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sz w:val="20"/>
          <w:szCs w:val="20"/>
          <w:highlight w:val="yellow"/>
        </w:rPr>
      </w:pPr>
      <w:r>
        <w:rPr>
          <w:rFonts w:cs="Arial" w:ascii="Arial" w:hAnsi="Arial"/>
          <w:b/>
          <w:sz w:val="20"/>
          <w:szCs w:val="20"/>
          <w:highlight w:val="yellow"/>
        </w:rPr>
      </w:r>
    </w:p>
    <w:p>
      <w:pPr>
        <w:pStyle w:val="NoSpacing"/>
        <w:rPr>
          <w:rFonts w:ascii="Arial" w:hAnsi="Arial" w:cs="Arial"/>
          <w:b/>
          <w:b/>
          <w:sz w:val="20"/>
          <w:szCs w:val="20"/>
        </w:rPr>
      </w:pPr>
      <w:r>
        <w:rPr>
          <w:rFonts w:cs="Arial" w:ascii="Arial" w:hAnsi="Arial"/>
          <w:b/>
          <w:sz w:val="20"/>
          <w:szCs w:val="20"/>
        </w:rPr>
      </w:r>
    </w:p>
    <w:p>
      <w:pPr>
        <w:pStyle w:val="NoSpacing"/>
        <w:rPr>
          <w:rFonts w:ascii="Arial" w:hAnsi="Arial" w:cs="Arial"/>
          <w:b/>
          <w:b/>
          <w:sz w:val="20"/>
          <w:szCs w:val="20"/>
        </w:rPr>
      </w:pPr>
      <w:r>
        <w:rPr>
          <w:rFonts w:cs="Arial" w:ascii="Arial" w:hAnsi="Arial"/>
          <w:b/>
          <w:sz w:val="20"/>
          <w:szCs w:val="20"/>
        </w:rPr>
      </w:r>
    </w:p>
    <w:p>
      <w:pPr>
        <w:pStyle w:val="NoSpacing"/>
        <w:jc w:val="center"/>
        <w:rPr>
          <w:rFonts w:ascii="Arial" w:hAnsi="Arial" w:cs="Arial"/>
          <w:b/>
          <w:b/>
          <w:sz w:val="28"/>
          <w:szCs w:val="24"/>
        </w:rPr>
      </w:pPr>
      <w:r>
        <w:rPr>
          <w:rFonts w:cs="Arial" w:ascii="Arial" w:hAnsi="Arial"/>
          <w:b/>
          <w:sz w:val="28"/>
          <w:szCs w:val="24"/>
        </w:rPr>
        <w:t>EDITAL DE PREGÃO PRESENCIAL Nº 007/2021</w:t>
      </w:r>
    </w:p>
    <w:p>
      <w:pPr>
        <w:pStyle w:val="NoSpacing"/>
        <w:jc w:val="center"/>
        <w:rPr>
          <w:rFonts w:ascii="Arial" w:hAnsi="Arial" w:cs="Arial"/>
          <w:b/>
          <w:b/>
          <w:sz w:val="24"/>
          <w:szCs w:val="24"/>
        </w:rPr>
      </w:pPr>
      <w:r>
        <w:rPr>
          <w:rFonts w:cs="Arial" w:ascii="Arial" w:hAnsi="Arial"/>
          <w:b/>
          <w:sz w:val="24"/>
          <w:szCs w:val="24"/>
        </w:rPr>
        <w:t>PROCESSO ADMINISTRATIVO Nº 011/2021</w:t>
      </w:r>
    </w:p>
    <w:p>
      <w:pPr>
        <w:pStyle w:val="NoSpacing"/>
        <w:rPr>
          <w:rFonts w:ascii="Arial" w:hAnsi="Arial" w:cs="Arial"/>
          <w:sz w:val="24"/>
          <w:szCs w:val="24"/>
        </w:rPr>
      </w:pPr>
      <w:r>
        <w:rPr>
          <w:rFonts w:cs="Arial" w:ascii="Arial" w:hAnsi="Arial"/>
          <w:sz w:val="24"/>
          <w:szCs w:val="24"/>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 PREÂMBULO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sz w:val="20"/>
          <w:szCs w:val="20"/>
        </w:rPr>
        <w:t>A CÂMARA MUNICIPAL DE PRIMAVERA DO LESTE ESTADO DE</w:t>
      </w:r>
      <w:r>
        <w:rPr>
          <w:rFonts w:cs="Arial" w:ascii="Arial" w:hAnsi="Arial"/>
          <w:b/>
          <w:bCs/>
          <w:sz w:val="20"/>
          <w:szCs w:val="20"/>
        </w:rPr>
        <w:t xml:space="preserve"> MATO GROSSO</w:t>
      </w:r>
      <w:r>
        <w:rPr>
          <w:rFonts w:cs="Arial" w:ascii="Arial" w:hAnsi="Arial"/>
          <w:sz w:val="20"/>
          <w:szCs w:val="20"/>
        </w:rPr>
        <w:t>, através do pregoeiro, designado através da Portaria n</w:t>
      </w:r>
      <w:r>
        <w:rPr>
          <w:rFonts w:cs="Arial" w:ascii="Arial" w:hAnsi="Arial"/>
          <w:b/>
          <w:bCs/>
          <w:sz w:val="20"/>
          <w:szCs w:val="20"/>
        </w:rPr>
        <w:t>º</w:t>
      </w:r>
      <w:r>
        <w:rPr>
          <w:rFonts w:cs="Arial" w:ascii="Arial" w:hAnsi="Arial"/>
          <w:sz w:val="20"/>
          <w:szCs w:val="20"/>
        </w:rPr>
        <w:t xml:space="preserve"> 043/2021, de 02 de fevereiro de 2021, torna público para conhecimento dos interessados que realizará licitação na modalidade </w:t>
      </w:r>
      <w:r>
        <w:rPr>
          <w:rFonts w:cs="Arial" w:ascii="Arial" w:hAnsi="Arial"/>
          <w:b/>
          <w:bCs/>
          <w:sz w:val="20"/>
          <w:szCs w:val="20"/>
        </w:rPr>
        <w:t xml:space="preserve">PREGÃO PRESENCIAL </w:t>
      </w:r>
      <w:r>
        <w:rPr>
          <w:rFonts w:cs="Arial" w:ascii="Arial" w:hAnsi="Arial"/>
          <w:sz w:val="20"/>
          <w:szCs w:val="20"/>
        </w:rPr>
        <w:t xml:space="preserve">para </w:t>
      </w:r>
      <w:r>
        <w:rPr>
          <w:rFonts w:cs="Arial" w:ascii="Arial" w:hAnsi="Arial"/>
          <w:b/>
          <w:bCs/>
          <w:sz w:val="20"/>
          <w:szCs w:val="20"/>
        </w:rPr>
        <w:t>REGISTRO DE PREÇOS</w:t>
      </w:r>
      <w:r>
        <w:rPr>
          <w:rFonts w:cs="Arial" w:ascii="Arial" w:hAnsi="Arial"/>
          <w:sz w:val="20"/>
          <w:szCs w:val="20"/>
        </w:rPr>
        <w:t xml:space="preserve">, do tipo </w:t>
      </w:r>
      <w:r>
        <w:rPr>
          <w:rFonts w:cs="Arial" w:ascii="Arial" w:hAnsi="Arial"/>
          <w:b/>
          <w:bCs/>
          <w:sz w:val="20"/>
          <w:szCs w:val="20"/>
        </w:rPr>
        <w:t>MENOR PREÇO POR ITEM</w:t>
      </w:r>
      <w:r>
        <w:rPr>
          <w:rFonts w:cs="Arial" w:ascii="Arial" w:hAnsi="Arial"/>
          <w:sz w:val="20"/>
          <w:szCs w:val="20"/>
        </w:rPr>
        <w:t>, mediante as condições, estabelecido no presente instrumento convocatório e seus anexos, que se subordinam às normas gerais das Leis Federais n</w:t>
      </w:r>
      <w:r>
        <w:rPr>
          <w:rFonts w:cs="Arial" w:ascii="Arial" w:hAnsi="Arial"/>
          <w:b/>
          <w:bCs/>
          <w:sz w:val="20"/>
          <w:szCs w:val="20"/>
        </w:rPr>
        <w:t xml:space="preserve">º </w:t>
      </w:r>
      <w:r>
        <w:rPr>
          <w:rFonts w:cs="Arial" w:ascii="Arial" w:hAnsi="Arial"/>
          <w:sz w:val="20"/>
          <w:szCs w:val="20"/>
        </w:rPr>
        <w:t>10.520/02, n</w:t>
      </w:r>
      <w:r>
        <w:rPr>
          <w:rFonts w:cs="Arial" w:ascii="Arial" w:hAnsi="Arial"/>
          <w:b/>
          <w:bCs/>
          <w:sz w:val="20"/>
          <w:szCs w:val="20"/>
        </w:rPr>
        <w:t xml:space="preserve">º </w:t>
      </w:r>
      <w:r>
        <w:rPr>
          <w:rFonts w:cs="Arial" w:ascii="Arial" w:hAnsi="Arial"/>
          <w:sz w:val="20"/>
          <w:szCs w:val="20"/>
        </w:rPr>
        <w:t xml:space="preserve">8.666/93, e suas alterações, 123/2006 alterada pela </w:t>
      </w:r>
      <w:bookmarkStart w:id="0" w:name="_GoBack"/>
      <w:bookmarkEnd w:id="0"/>
      <w:r>
        <w:rPr>
          <w:rFonts w:cs="Arial" w:ascii="Arial" w:hAnsi="Arial"/>
          <w:sz w:val="20"/>
          <w:szCs w:val="20"/>
        </w:rPr>
        <w:t>Lei n</w:t>
      </w:r>
      <w:r>
        <w:rPr>
          <w:rFonts w:cs="Arial" w:ascii="Arial" w:hAnsi="Arial"/>
          <w:b/>
          <w:bCs/>
          <w:sz w:val="20"/>
          <w:szCs w:val="20"/>
        </w:rPr>
        <w:t xml:space="preserve">º </w:t>
      </w:r>
      <w:r>
        <w:rPr>
          <w:rFonts w:cs="Arial" w:ascii="Arial" w:hAnsi="Arial"/>
          <w:bCs/>
          <w:sz w:val="20"/>
          <w:szCs w:val="20"/>
        </w:rPr>
        <w:t xml:space="preserve">147/2014 </w:t>
      </w:r>
      <w:r>
        <w:rPr>
          <w:rFonts w:cs="Arial" w:ascii="Arial" w:hAnsi="Arial"/>
          <w:sz w:val="20"/>
          <w:szCs w:val="20"/>
        </w:rPr>
        <w:t>e no que couber no Decreto Estadual n</w:t>
      </w:r>
      <w:r>
        <w:rPr>
          <w:rFonts w:cs="Arial" w:ascii="Arial" w:hAnsi="Arial"/>
          <w:b/>
          <w:bCs/>
          <w:sz w:val="20"/>
          <w:szCs w:val="20"/>
        </w:rPr>
        <w:t xml:space="preserve">º </w:t>
      </w:r>
      <w:r>
        <w:rPr>
          <w:rFonts w:cs="Arial" w:ascii="Arial" w:hAnsi="Arial"/>
          <w:sz w:val="20"/>
          <w:szCs w:val="20"/>
        </w:rPr>
        <w:t>7.217/2006.</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Data</w:t>
      </w:r>
      <w:r>
        <w:rPr>
          <w:rFonts w:cs="Arial" w:ascii="Arial" w:hAnsi="Arial"/>
          <w:b/>
          <w:bCs/>
          <w:color w:val="000000"/>
          <w:sz w:val="20"/>
          <w:szCs w:val="20"/>
        </w:rPr>
        <w:t>: 08</w:t>
      </w:r>
      <w:r>
        <w:rPr>
          <w:rFonts w:cs="Arial" w:ascii="Arial" w:hAnsi="Arial"/>
          <w:b w:val="false"/>
          <w:bCs w:val="false"/>
          <w:color w:val="000000"/>
          <w:sz w:val="20"/>
          <w:szCs w:val="20"/>
        </w:rPr>
        <w:t xml:space="preserve"> de Junho de 2021</w:t>
      </w:r>
    </w:p>
    <w:p>
      <w:pPr>
        <w:pStyle w:val="NoSpacing"/>
        <w:jc w:val="both"/>
        <w:rPr>
          <w:rFonts w:ascii="Arial" w:hAnsi="Arial" w:cs="Arial"/>
          <w:sz w:val="20"/>
          <w:szCs w:val="20"/>
        </w:rPr>
      </w:pPr>
      <w:r>
        <w:rPr>
          <w:rFonts w:cs="Arial" w:ascii="Arial" w:hAnsi="Arial"/>
          <w:b/>
          <w:bCs/>
          <w:sz w:val="20"/>
          <w:szCs w:val="20"/>
        </w:rPr>
        <w:t xml:space="preserve">Credenciamento: </w:t>
      </w:r>
      <w:r>
        <w:rPr>
          <w:rFonts w:cs="Arial" w:ascii="Arial" w:hAnsi="Arial"/>
          <w:sz w:val="20"/>
          <w:szCs w:val="20"/>
        </w:rPr>
        <w:t>Das 08h00min até às 08h:10min (horário de Mato Grosso).</w:t>
      </w:r>
    </w:p>
    <w:p>
      <w:pPr>
        <w:pStyle w:val="NoSpacing"/>
        <w:jc w:val="both"/>
        <w:rPr>
          <w:rFonts w:ascii="Arial" w:hAnsi="Arial" w:cs="Arial"/>
          <w:sz w:val="20"/>
          <w:szCs w:val="20"/>
        </w:rPr>
      </w:pPr>
      <w:r>
        <w:rPr>
          <w:rFonts w:cs="Arial" w:ascii="Arial" w:hAnsi="Arial"/>
          <w:b/>
          <w:bCs/>
          <w:sz w:val="20"/>
          <w:szCs w:val="20"/>
        </w:rPr>
        <w:t>Recebimento dos Envelopes:</w:t>
      </w:r>
      <w:r>
        <w:rPr>
          <w:rFonts w:cs="Arial" w:ascii="Arial" w:hAnsi="Arial"/>
          <w:b w:val="false"/>
          <w:bCs w:val="false"/>
          <w:sz w:val="20"/>
          <w:szCs w:val="20"/>
        </w:rPr>
        <w:t xml:space="preserve"> 08h10min</w:t>
      </w:r>
      <w:r>
        <w:rPr>
          <w:rFonts w:cs="Arial" w:ascii="Arial" w:hAnsi="Arial"/>
          <w:sz w:val="20"/>
          <w:szCs w:val="20"/>
        </w:rPr>
        <w:t xml:space="preserve"> (horário de Mato Grosso).</w:t>
      </w:r>
    </w:p>
    <w:p>
      <w:pPr>
        <w:pStyle w:val="NoSpacing"/>
        <w:jc w:val="both"/>
        <w:rPr>
          <w:rFonts w:ascii="Arial" w:hAnsi="Arial" w:cs="Arial"/>
          <w:sz w:val="20"/>
          <w:szCs w:val="20"/>
        </w:rPr>
      </w:pPr>
      <w:r>
        <w:rPr>
          <w:rFonts w:cs="Arial" w:ascii="Arial" w:hAnsi="Arial"/>
          <w:b/>
          <w:bCs/>
          <w:sz w:val="20"/>
          <w:szCs w:val="20"/>
        </w:rPr>
        <w:t xml:space="preserve">Local: </w:t>
      </w:r>
      <w:r>
        <w:rPr>
          <w:rFonts w:cs="Arial" w:ascii="Arial" w:hAnsi="Arial"/>
          <w:sz w:val="20"/>
          <w:szCs w:val="20"/>
        </w:rPr>
        <w:t>Sede da Câmara Municipal de Primavera do Leste, situada na Avenida Primavera, nº. 300 Bairro Primavera II.</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t xml:space="preserve">Os Envelopes referentes à </w:t>
      </w:r>
      <w:r>
        <w:rPr>
          <w:rFonts w:cs="Arial" w:ascii="Arial" w:hAnsi="Arial"/>
          <w:b/>
          <w:bCs/>
          <w:sz w:val="20"/>
          <w:szCs w:val="20"/>
        </w:rPr>
        <w:t xml:space="preserve">PROPOSTA DE PREÇOS </w:t>
      </w:r>
      <w:r>
        <w:rPr>
          <w:rFonts w:cs="Arial" w:ascii="Arial" w:hAnsi="Arial"/>
          <w:sz w:val="20"/>
          <w:szCs w:val="20"/>
        </w:rPr>
        <w:t xml:space="preserve">e aos </w:t>
      </w:r>
      <w:r>
        <w:rPr>
          <w:rFonts w:cs="Arial" w:ascii="Arial" w:hAnsi="Arial"/>
          <w:b/>
          <w:bCs/>
          <w:sz w:val="20"/>
          <w:szCs w:val="20"/>
        </w:rPr>
        <w:t xml:space="preserve">DOCUMENTOS DE HABILITAÇÃO </w:t>
      </w:r>
      <w:r>
        <w:rPr>
          <w:rFonts w:cs="Arial" w:ascii="Arial" w:hAnsi="Arial"/>
          <w:sz w:val="20"/>
          <w:szCs w:val="20"/>
        </w:rPr>
        <w:t>serão recebidos pelo Pregoeiro em Sessão Pública marcada para o dia, hora e endereço supramencionado.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 OBJETO DA LICITAÇÃO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2.1. </w:t>
      </w:r>
      <w:r>
        <w:rPr>
          <w:rFonts w:cs="Arial" w:ascii="Arial" w:hAnsi="Arial"/>
          <w:sz w:val="20"/>
          <w:szCs w:val="20"/>
        </w:rPr>
        <w:t>Registro de preços para futura e eventual aquisição de Material de Expediente, Suprimentos de Informática, Gêneros Alimentício para Sessões Parlamentares, Material de Higiene, material de limpeza e material de Copa/Cozinha</w:t>
      </w:r>
      <w:r>
        <w:rPr>
          <w:rFonts w:cs="Arial" w:ascii="Arial" w:hAnsi="Arial"/>
          <w:b/>
          <w:sz w:val="20"/>
          <w:szCs w:val="20"/>
        </w:rPr>
        <w:t>,</w:t>
      </w:r>
      <w:r>
        <w:rPr>
          <w:rFonts w:cs="Arial" w:ascii="Arial" w:hAnsi="Arial"/>
          <w:sz w:val="20"/>
          <w:szCs w:val="20"/>
        </w:rPr>
        <w:t xml:space="preserve"> para atender as necessidades da Câmara Municipal, conforme especificações constantes no Termo de Referência Nº 005/2021.</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2.2. </w:t>
      </w:r>
      <w:r>
        <w:rPr>
          <w:rFonts w:cs="Arial" w:ascii="Arial" w:hAnsi="Arial"/>
          <w:sz w:val="20"/>
          <w:szCs w:val="20"/>
        </w:rPr>
        <w:t>A Câmara Municipal de Primavera do Leste não se obriga a adquirir os materiais/produtos registrados da licitante vencedora, podendo até realizar licitação específica, hipótese em que, em igualdade de condições, o beneficiário do registro de preços terá preferência, nos termos do art. 15, § 4º da Lei n</w:t>
      </w:r>
      <w:r>
        <w:rPr>
          <w:rFonts w:cs="Arial" w:ascii="Arial" w:hAnsi="Arial"/>
          <w:b/>
          <w:bCs/>
          <w:sz w:val="20"/>
          <w:szCs w:val="20"/>
        </w:rPr>
        <w:t>º</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3. TERMO DE REFERÊNCIA</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3.1. </w:t>
      </w:r>
      <w:r>
        <w:rPr>
          <w:rFonts w:cs="Arial" w:ascii="Arial" w:hAnsi="Arial"/>
          <w:sz w:val="20"/>
          <w:szCs w:val="20"/>
        </w:rPr>
        <w:t xml:space="preserve">Foi elaborado pelo setor de Compras e Almoxarifado, o </w:t>
      </w:r>
      <w:r>
        <w:rPr>
          <w:rFonts w:cs="Arial" w:ascii="Arial" w:hAnsi="Arial"/>
          <w:b/>
          <w:sz w:val="20"/>
          <w:szCs w:val="20"/>
        </w:rPr>
        <w:t>Termo de Referência Nº 005/2021</w:t>
      </w:r>
      <w:r>
        <w:rPr>
          <w:rFonts w:cs="Arial" w:ascii="Arial" w:hAnsi="Arial"/>
          <w:sz w:val="20"/>
          <w:szCs w:val="20"/>
        </w:rPr>
        <w:t xml:space="preserve">, constante às fls. nº </w:t>
      </w:r>
      <w:r>
        <w:rPr>
          <w:rFonts w:cs="Arial" w:ascii="Arial" w:hAnsi="Arial"/>
          <w:sz w:val="20"/>
          <w:szCs w:val="20"/>
        </w:rPr>
        <w:t>438</w:t>
      </w:r>
      <w:r>
        <w:rPr>
          <w:rFonts w:cs="Arial" w:ascii="Arial" w:hAnsi="Arial"/>
          <w:sz w:val="20"/>
          <w:szCs w:val="20"/>
        </w:rPr>
        <w:t xml:space="preserve"> a </w:t>
      </w:r>
      <w:r>
        <w:rPr>
          <w:rFonts w:cs="Arial" w:ascii="Arial" w:hAnsi="Arial"/>
          <w:sz w:val="20"/>
          <w:szCs w:val="20"/>
        </w:rPr>
        <w:t>458</w:t>
      </w:r>
      <w:r>
        <w:rPr>
          <w:rFonts w:cs="Arial" w:ascii="Arial" w:hAnsi="Arial"/>
          <w:sz w:val="20"/>
          <w:szCs w:val="20"/>
        </w:rPr>
        <w:t xml:space="preserve"> CMPVA/MT, e ao final aprovado pela autoridade competente Vereador Presidente </w:t>
      </w:r>
      <w:r>
        <w:rPr>
          <w:rFonts w:cs="Arial" w:ascii="Arial" w:hAnsi="Arial"/>
          <w:b/>
          <w:sz w:val="20"/>
          <w:szCs w:val="20"/>
        </w:rPr>
        <w:t xml:space="preserve">Manoel Mazzutti Neto, </w:t>
      </w:r>
      <w:r>
        <w:rPr>
          <w:rFonts w:cs="Arial" w:ascii="Arial" w:hAnsi="Arial"/>
          <w:sz w:val="20"/>
          <w:szCs w:val="20"/>
        </w:rPr>
        <w:t>aos autos do Processo Administrativo nº011/2021, o qual servirá de base para todo o procedimento licitatório.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4. DOTAÇÃO ORÇAMENTÁRIA</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4.1. </w:t>
      </w:r>
      <w:r>
        <w:rPr>
          <w:rFonts w:cs="Arial" w:ascii="Arial" w:hAnsi="Arial"/>
          <w:sz w:val="20"/>
          <w:szCs w:val="20"/>
        </w:rPr>
        <w:t>As despesas decorrentes da contratação, objeto desta Licitação, correrão pela seguinte dotação orçamentária: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b/>
          <w:b/>
          <w:bCs/>
          <w:sz w:val="20"/>
          <w:szCs w:val="20"/>
        </w:rPr>
      </w:pPr>
      <w:r>
        <w:rPr>
          <w:rFonts w:cs="Arial" w:ascii="Arial" w:hAnsi="Arial"/>
          <w:b/>
          <w:bCs/>
          <w:sz w:val="20"/>
          <w:szCs w:val="20"/>
        </w:rPr>
        <w:t>Unidade Gestora: Câmara Municipal de Primavera do Leste/MT.</w:t>
      </w:r>
    </w:p>
    <w:p>
      <w:pPr>
        <w:pStyle w:val="NoSpacing"/>
        <w:jc w:val="both"/>
        <w:rPr>
          <w:rFonts w:ascii="Arial" w:hAnsi="Arial" w:cs="Arial"/>
          <w:color w:val="FF0000"/>
          <w:sz w:val="20"/>
          <w:szCs w:val="20"/>
        </w:rPr>
      </w:pPr>
      <w:r>
        <w:rPr>
          <w:rFonts w:cs="Arial" w:ascii="Arial" w:hAnsi="Arial"/>
          <w:color w:val="FF0000"/>
          <w:sz w:val="20"/>
          <w:szCs w:val="20"/>
        </w:rPr>
      </w:r>
    </w:p>
    <w:p>
      <w:pPr>
        <w:pStyle w:val="NoSpacing"/>
        <w:jc w:val="both"/>
        <w:rPr>
          <w:rFonts w:ascii="Arial" w:hAnsi="Arial" w:cs="Arial"/>
          <w:sz w:val="20"/>
          <w:szCs w:val="20"/>
        </w:rPr>
      </w:pPr>
      <w:r>
        <w:rPr>
          <w:rFonts w:cs="Arial" w:ascii="Arial" w:hAnsi="Arial"/>
          <w:b/>
          <w:bCs/>
          <w:sz w:val="20"/>
          <w:szCs w:val="20"/>
        </w:rPr>
        <w:t>Elemento de Despesa:</w:t>
      </w:r>
      <w:r>
        <w:rPr>
          <w:rFonts w:cs="Arial" w:ascii="Arial" w:hAnsi="Arial"/>
          <w:sz w:val="20"/>
          <w:szCs w:val="20"/>
        </w:rPr>
        <w:t xml:space="preserve"> 3.3.90.30.16. – Material de Papelaria.</w:t>
      </w:r>
    </w:p>
    <w:p>
      <w:pPr>
        <w:pStyle w:val="NoSpacing"/>
        <w:jc w:val="both"/>
        <w:rPr>
          <w:rFonts w:ascii="Arial" w:hAnsi="Arial" w:cs="Arial"/>
          <w:sz w:val="20"/>
          <w:szCs w:val="20"/>
        </w:rPr>
      </w:pPr>
      <w:r>
        <w:rPr>
          <w:rFonts w:cs="Arial" w:ascii="Arial" w:hAnsi="Arial"/>
          <w:b/>
          <w:bCs/>
          <w:sz w:val="20"/>
          <w:szCs w:val="20"/>
        </w:rPr>
        <w:t>Elemento de Despesa:</w:t>
      </w:r>
      <w:r>
        <w:rPr>
          <w:rFonts w:cs="Arial" w:ascii="Arial" w:hAnsi="Arial"/>
          <w:sz w:val="20"/>
          <w:szCs w:val="20"/>
        </w:rPr>
        <w:t xml:space="preserve"> 3.3.90.30.17 – Suprimentos de Informática.</w:t>
      </w:r>
    </w:p>
    <w:p>
      <w:pPr>
        <w:pStyle w:val="NoSpacing"/>
        <w:jc w:val="both"/>
        <w:rPr>
          <w:rFonts w:ascii="Arial" w:hAnsi="Arial" w:cs="Arial"/>
          <w:sz w:val="20"/>
          <w:szCs w:val="20"/>
        </w:rPr>
      </w:pPr>
      <w:r>
        <w:rPr>
          <w:rFonts w:cs="Arial" w:ascii="Arial" w:hAnsi="Arial"/>
          <w:b/>
          <w:bCs/>
          <w:sz w:val="20"/>
          <w:szCs w:val="20"/>
        </w:rPr>
        <w:t>Elemento de Despesa:</w:t>
      </w:r>
      <w:r>
        <w:rPr>
          <w:rFonts w:cs="Arial" w:ascii="Arial" w:hAnsi="Arial"/>
          <w:sz w:val="20"/>
          <w:szCs w:val="20"/>
        </w:rPr>
        <w:t xml:space="preserve"> 3.3.90.30.21 – Alimentos e Bebidas p/ Sessão Parlamentar </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3.3.90.30.21 -  Água Mineral</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3.3.90.30.22 -  Material de Limpeza</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3.3.90.30.21 – Material de Copa e Cozinha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4.2. </w:t>
      </w:r>
      <w:r>
        <w:rPr>
          <w:rFonts w:cs="Arial" w:ascii="Arial" w:hAnsi="Arial"/>
          <w:sz w:val="20"/>
          <w:szCs w:val="20"/>
        </w:rPr>
        <w:t>Consta à fls. 084 à 089 CMPVA/MT, do Processo Administrativo nº 011/2021, manifestação do Setor Contabilidade, informando da disponibilidade orçamentária para acobertar a despesa.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5. CONDIÇÕES PARTICIPAÇÃO NO CERTAME LICITATÓRIO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5.1. </w:t>
      </w:r>
      <w:r>
        <w:rPr>
          <w:rFonts w:cs="Arial" w:ascii="Arial" w:hAnsi="Arial"/>
          <w:sz w:val="20"/>
          <w:szCs w:val="20"/>
        </w:rPr>
        <w:t>Poderão participar do Pregão as empresas interessadas, que atenderem a todas as exigências deste edital, seus anexos e que tenham ramo de atividade pertinente ao objeto licitado.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5.2. </w:t>
      </w:r>
      <w:r>
        <w:rPr>
          <w:rFonts w:cs="Arial" w:ascii="Arial" w:hAnsi="Arial"/>
          <w:sz w:val="20"/>
          <w:szCs w:val="20"/>
        </w:rPr>
        <w:t>Sob pena de desclassificação, os interessados a participar do presente pregão deverão trazer a documentação original ou fotocópias autenticadas por cartório ou ainda fotocópia simples.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5.2.1. </w:t>
      </w:r>
      <w:r>
        <w:rPr>
          <w:rFonts w:cs="Arial" w:ascii="Arial" w:hAnsi="Arial"/>
          <w:sz w:val="20"/>
          <w:szCs w:val="20"/>
        </w:rPr>
        <w:t>Só serão aceitas cópias legíveis.</w:t>
      </w:r>
    </w:p>
    <w:p>
      <w:pPr>
        <w:pStyle w:val="NoSpacing"/>
        <w:ind w:left="1134" w:hanging="0"/>
        <w:jc w:val="both"/>
        <w:rPr>
          <w:rFonts w:ascii="Arial" w:hAnsi="Arial" w:cs="Arial"/>
          <w:sz w:val="20"/>
          <w:szCs w:val="20"/>
        </w:rPr>
      </w:pPr>
      <w:r>
        <w:rPr>
          <w:rFonts w:cs="Arial" w:ascii="Arial" w:hAnsi="Arial"/>
          <w:b/>
          <w:bCs/>
          <w:sz w:val="20"/>
          <w:szCs w:val="20"/>
        </w:rPr>
        <w:t xml:space="preserve">5.2.2. </w:t>
      </w:r>
      <w:r>
        <w:rPr>
          <w:rFonts w:cs="Arial" w:ascii="Arial" w:hAnsi="Arial"/>
          <w:sz w:val="20"/>
          <w:szCs w:val="20"/>
        </w:rPr>
        <w:t>Não serão aceitos documentos com rasuras, especialmente nas datas.</w:t>
      </w:r>
    </w:p>
    <w:p>
      <w:pPr>
        <w:pStyle w:val="NoSpacing"/>
        <w:ind w:left="1134" w:hanging="0"/>
        <w:jc w:val="both"/>
        <w:rPr>
          <w:rFonts w:ascii="Arial" w:hAnsi="Arial" w:cs="Arial"/>
          <w:sz w:val="20"/>
          <w:szCs w:val="20"/>
        </w:rPr>
      </w:pPr>
      <w:r>
        <w:rPr>
          <w:rFonts w:cs="Arial" w:ascii="Arial" w:hAnsi="Arial"/>
          <w:b/>
          <w:bCs/>
          <w:sz w:val="20"/>
          <w:szCs w:val="20"/>
        </w:rPr>
        <w:t xml:space="preserve">5.2.3. </w:t>
      </w:r>
      <w:r>
        <w:rPr>
          <w:rFonts w:cs="Arial" w:ascii="Arial" w:hAnsi="Arial"/>
          <w:sz w:val="20"/>
          <w:szCs w:val="20"/>
        </w:rPr>
        <w:t>O Pregoeiro reserva-se o direito de solicitar o original de qualquer documento, sempre que tiver dúvida e julgar necessário.</w:t>
      </w:r>
    </w:p>
    <w:p>
      <w:pPr>
        <w:pStyle w:val="NoSpacing"/>
        <w:ind w:left="1134" w:hanging="0"/>
        <w:jc w:val="both"/>
        <w:rPr>
          <w:rFonts w:ascii="Arial" w:hAnsi="Arial" w:cs="Arial"/>
          <w:sz w:val="20"/>
          <w:szCs w:val="20"/>
        </w:rPr>
      </w:pPr>
      <w:r>
        <w:rPr>
          <w:rFonts w:cs="Arial" w:ascii="Arial" w:hAnsi="Arial"/>
          <w:b/>
          <w:bCs/>
          <w:sz w:val="20"/>
          <w:szCs w:val="20"/>
        </w:rPr>
        <w:t xml:space="preserve">5.2.4. </w:t>
      </w:r>
      <w:r>
        <w:rPr>
          <w:rFonts w:cs="Arial" w:ascii="Arial" w:hAnsi="Arial"/>
          <w:sz w:val="20"/>
          <w:szCs w:val="20"/>
        </w:rPr>
        <w:t xml:space="preserve">Os documentos </w:t>
      </w:r>
      <w:r>
        <w:rPr>
          <w:rFonts w:cs="Arial" w:ascii="Arial" w:hAnsi="Arial"/>
          <w:b/>
          <w:sz w:val="20"/>
          <w:szCs w:val="20"/>
        </w:rPr>
        <w:t xml:space="preserve">em cópias simples poderão ser autenticados pelo pregoeiro ou membros da equipe de apoio </w:t>
      </w:r>
      <w:r>
        <w:rPr>
          <w:rFonts w:cs="Arial" w:ascii="Arial" w:hAnsi="Arial"/>
          <w:sz w:val="20"/>
          <w:szCs w:val="20"/>
        </w:rPr>
        <w:t>designada para a audiência pública de entrega dos envelopes e disputa de lances, desde que acompanhados dos originais.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5.3. </w:t>
      </w:r>
      <w:r>
        <w:rPr>
          <w:rFonts w:cs="Arial" w:ascii="Arial" w:hAnsi="Arial"/>
          <w:sz w:val="20"/>
          <w:szCs w:val="20"/>
        </w:rPr>
        <w:t>As validades para os documentos apresentados serão aquelas constantes de cada documento ou estabelecidos em lei.</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5.3.1. </w:t>
      </w:r>
      <w:r>
        <w:rPr>
          <w:rFonts w:cs="Arial" w:ascii="Arial" w:hAnsi="Arial"/>
          <w:sz w:val="20"/>
          <w:szCs w:val="20"/>
        </w:rPr>
        <w:t>Nos casos omissos, o Pregoeiro considerará como prazo de validade aceitável o de 90 (noventa) dias contados da data de sua emissão.</w:t>
      </w:r>
    </w:p>
    <w:p>
      <w:pPr>
        <w:pStyle w:val="NoSpacing"/>
        <w:ind w:left="708" w:hanging="0"/>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5.4. </w:t>
      </w:r>
      <w:r>
        <w:rPr>
          <w:rFonts w:cs="Arial" w:ascii="Arial" w:hAnsi="Arial"/>
          <w:sz w:val="20"/>
          <w:szCs w:val="20"/>
        </w:rPr>
        <w:t>Não será admitida nesta licitação a participação de empresas: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I - Que se encontrem sob falência, insolvência, concurso de credores, dissolução ou liquidação;</w:t>
      </w:r>
    </w:p>
    <w:p>
      <w:pPr>
        <w:pStyle w:val="NoSpacing"/>
        <w:ind w:left="1134" w:hanging="0"/>
        <w:jc w:val="both"/>
        <w:rPr>
          <w:rFonts w:ascii="Arial" w:hAnsi="Arial" w:cs="Arial"/>
          <w:sz w:val="20"/>
          <w:szCs w:val="20"/>
        </w:rPr>
      </w:pPr>
      <w:r>
        <w:rPr>
          <w:rFonts w:cs="Arial" w:ascii="Arial" w:hAnsi="Arial"/>
          <w:sz w:val="20"/>
          <w:szCs w:val="20"/>
        </w:rPr>
        <w:t>II - Reunidas em consórcio, qualquer que seja sua forma de constituição;</w:t>
      </w:r>
    </w:p>
    <w:p>
      <w:pPr>
        <w:pStyle w:val="NoSpacing"/>
        <w:ind w:left="1134" w:hanging="0"/>
        <w:jc w:val="both"/>
        <w:rPr>
          <w:rFonts w:ascii="Arial" w:hAnsi="Arial" w:cs="Arial"/>
          <w:sz w:val="20"/>
          <w:szCs w:val="20"/>
        </w:rPr>
      </w:pPr>
      <w:r>
        <w:rPr>
          <w:rFonts w:cs="Arial" w:ascii="Arial" w:hAnsi="Arial"/>
          <w:sz w:val="20"/>
          <w:szCs w:val="20"/>
        </w:rPr>
        <w:t>III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pPr>
        <w:pStyle w:val="NoSpacing"/>
        <w:ind w:left="1134" w:hanging="0"/>
        <w:jc w:val="both"/>
        <w:rPr>
          <w:rFonts w:ascii="Arial" w:hAnsi="Arial" w:cs="Arial"/>
          <w:sz w:val="20"/>
          <w:szCs w:val="20"/>
        </w:rPr>
      </w:pPr>
      <w:r>
        <w:rPr>
          <w:rFonts w:cs="Arial" w:ascii="Arial" w:hAnsi="Arial"/>
          <w:sz w:val="20"/>
          <w:szCs w:val="20"/>
        </w:rPr>
        <w:t>IV - Estrangeiras que não funcionem no País;</w:t>
      </w:r>
    </w:p>
    <w:p>
      <w:pPr>
        <w:pStyle w:val="NoSpacing"/>
        <w:ind w:left="1134" w:hanging="0"/>
        <w:jc w:val="both"/>
        <w:rPr>
          <w:rFonts w:ascii="Arial" w:hAnsi="Arial" w:cs="Arial"/>
          <w:sz w:val="20"/>
          <w:szCs w:val="20"/>
        </w:rPr>
      </w:pPr>
      <w:r>
        <w:rPr>
          <w:rFonts w:cs="Arial" w:ascii="Arial" w:hAnsi="Arial"/>
          <w:sz w:val="20"/>
          <w:szCs w:val="20"/>
        </w:rPr>
        <w:t xml:space="preserve">V - Sociedades Cooperativas. </w:t>
      </w:r>
    </w:p>
    <w:p>
      <w:pPr>
        <w:pStyle w:val="NoSpacing"/>
        <w:ind w:left="1134" w:hanging="0"/>
        <w:jc w:val="both"/>
        <w:rPr>
          <w:rFonts w:ascii="Arial" w:hAnsi="Arial" w:cs="Arial"/>
          <w:sz w:val="20"/>
          <w:szCs w:val="20"/>
        </w:rPr>
      </w:pPr>
      <w:r>
        <w:rPr>
          <w:rFonts w:cs="Arial" w:ascii="Arial" w:hAnsi="Arial"/>
          <w:sz w:val="20"/>
          <w:szCs w:val="20"/>
        </w:rPr>
        <w:t>VI - Pessoas Jurídicas que inadimpliram contratos ou ordens de fornecimento firmadas junto a esta Câmara Municipal de Primavera do Leste;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5.5. </w:t>
      </w:r>
      <w:r>
        <w:rPr>
          <w:rFonts w:cs="Arial" w:ascii="Arial" w:hAnsi="Arial"/>
          <w:sz w:val="20"/>
          <w:szCs w:val="20"/>
        </w:rPr>
        <w:t>A simples apresentação da proposta comercial corresponde à indicação, por parte da licitante, de que inexistem fatos que impeçam a sua participação na presente licitação, eximindo assim o Pregoeiro disposto no art. 97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5.5.1 </w:t>
      </w:r>
      <w:r>
        <w:rPr>
          <w:rFonts w:cs="Arial" w:ascii="Arial" w:hAnsi="Arial"/>
          <w:sz w:val="20"/>
          <w:szCs w:val="20"/>
        </w:rPr>
        <w:t>Fica a licitante obrigada a informar, sob as penalidades cabíveis, a superveniência de fato impeditiva da habilitação, se este ocorrer após a abertura do certame.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5.6. </w:t>
      </w:r>
      <w:r>
        <w:rPr>
          <w:rFonts w:cs="Arial" w:ascii="Arial" w:hAnsi="Arial"/>
          <w:sz w:val="20"/>
          <w:szCs w:val="20"/>
        </w:rPr>
        <w:t>A entrega da proposta comercial implica nos seguintes compromissos por parte do licitante:</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5.6.1. </w:t>
      </w:r>
      <w:r>
        <w:rPr>
          <w:rFonts w:cs="Arial" w:ascii="Arial" w:hAnsi="Arial"/>
          <w:sz w:val="20"/>
          <w:szCs w:val="20"/>
        </w:rPr>
        <w:t>Estar ciente das condições da licitação;</w:t>
      </w:r>
    </w:p>
    <w:p>
      <w:pPr>
        <w:pStyle w:val="NoSpacing"/>
        <w:ind w:left="1134" w:hanging="0"/>
        <w:jc w:val="both"/>
        <w:rPr>
          <w:rFonts w:ascii="Arial" w:hAnsi="Arial" w:cs="Arial"/>
          <w:sz w:val="20"/>
          <w:szCs w:val="20"/>
        </w:rPr>
      </w:pPr>
      <w:r>
        <w:rPr>
          <w:rFonts w:cs="Arial" w:ascii="Arial" w:hAnsi="Arial"/>
          <w:b/>
          <w:bCs/>
          <w:sz w:val="20"/>
          <w:szCs w:val="20"/>
        </w:rPr>
        <w:t xml:space="preserve">5.6.2. </w:t>
      </w:r>
      <w:r>
        <w:rPr>
          <w:rFonts w:cs="Arial" w:ascii="Arial" w:hAnsi="Arial"/>
          <w:sz w:val="20"/>
          <w:szCs w:val="20"/>
        </w:rPr>
        <w:t>Assumir a responsabilidade pela autenticidade de todos os documentos apresentados;</w:t>
      </w:r>
    </w:p>
    <w:p>
      <w:pPr>
        <w:pStyle w:val="NoSpacing"/>
        <w:ind w:left="1134" w:hanging="0"/>
        <w:jc w:val="both"/>
        <w:rPr>
          <w:rFonts w:ascii="Arial" w:hAnsi="Arial" w:cs="Arial"/>
          <w:sz w:val="20"/>
          <w:szCs w:val="20"/>
        </w:rPr>
      </w:pPr>
      <w:r>
        <w:rPr>
          <w:rFonts w:cs="Arial" w:ascii="Arial" w:hAnsi="Arial"/>
          <w:b/>
          <w:bCs/>
          <w:sz w:val="20"/>
          <w:szCs w:val="20"/>
        </w:rPr>
        <w:t xml:space="preserve">5.6.3. </w:t>
      </w:r>
      <w:r>
        <w:rPr>
          <w:rFonts w:cs="Arial" w:ascii="Arial" w:hAnsi="Arial"/>
          <w:sz w:val="20"/>
          <w:szCs w:val="20"/>
        </w:rPr>
        <w:t>Fornecer quaisquer informações complementares solicitadas pelo Pregoeiro;</w:t>
      </w:r>
    </w:p>
    <w:p>
      <w:pPr>
        <w:pStyle w:val="NoSpacing"/>
        <w:ind w:left="1134" w:hanging="0"/>
        <w:jc w:val="both"/>
        <w:rPr>
          <w:rFonts w:ascii="Arial" w:hAnsi="Arial" w:cs="Arial"/>
          <w:sz w:val="20"/>
          <w:szCs w:val="20"/>
        </w:rPr>
      </w:pPr>
      <w:r>
        <w:rPr>
          <w:rFonts w:cs="Arial" w:ascii="Arial" w:hAnsi="Arial"/>
          <w:b/>
          <w:bCs/>
          <w:sz w:val="20"/>
          <w:szCs w:val="20"/>
        </w:rPr>
        <w:t xml:space="preserve">5.6.4. </w:t>
      </w:r>
      <w:r>
        <w:rPr>
          <w:rFonts w:cs="Arial" w:ascii="Arial" w:hAnsi="Arial"/>
          <w:sz w:val="20"/>
          <w:szCs w:val="20"/>
        </w:rPr>
        <w:t>Manter, durante toda a execução do eventual contrato, em compatibilidade com as obrigações por ele assumidas, todas as condições para habilitação exigidas na licitação.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6. PARTICIPAÇÃO DE ME E EPP</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6.1. </w:t>
      </w:r>
      <w:r>
        <w:rPr>
          <w:rFonts w:cs="Arial" w:ascii="Arial" w:hAnsi="Arial"/>
          <w:sz w:val="20"/>
          <w:szCs w:val="20"/>
        </w:rPr>
        <w:t>Nos termos dos artigos 42 da Lei Complementar n</w:t>
      </w:r>
      <w:r>
        <w:rPr>
          <w:rFonts w:cs="Arial" w:ascii="Arial" w:hAnsi="Arial"/>
          <w:b/>
          <w:bCs/>
          <w:sz w:val="20"/>
          <w:szCs w:val="20"/>
        </w:rPr>
        <w:t xml:space="preserve">º </w:t>
      </w:r>
      <w:r>
        <w:rPr>
          <w:rFonts w:cs="Arial" w:ascii="Arial" w:hAnsi="Arial"/>
          <w:sz w:val="20"/>
          <w:szCs w:val="20"/>
        </w:rPr>
        <w:t>123, de 14/12/2006 e 43 da Lei Complementar nº 147/2014, as microempresas e empresas de pequeno porte deverão apresentar toda a documentação exigida para efeito de comprovação de regularidade fiscal, mesmo que esta apresente alguma restrição.</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6.1.1. </w:t>
      </w:r>
      <w:r>
        <w:rPr>
          <w:rFonts w:cs="Arial" w:ascii="Arial" w:hAnsi="Arial"/>
          <w:sz w:val="20"/>
          <w:szCs w:val="20"/>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6.2. </w:t>
      </w:r>
      <w:r>
        <w:rPr>
          <w:rFonts w:cs="Arial" w:ascii="Arial" w:hAnsi="Arial"/>
          <w:sz w:val="20"/>
          <w:szCs w:val="20"/>
        </w:rPr>
        <w:t>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6.3. </w:t>
      </w:r>
      <w:r>
        <w:rPr>
          <w:rFonts w:cs="Arial" w:ascii="Arial" w:hAnsi="Arial"/>
          <w:sz w:val="20"/>
          <w:szCs w:val="20"/>
        </w:rPr>
        <w:t>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6.4. </w:t>
      </w:r>
      <w:r>
        <w:rPr>
          <w:rFonts w:cs="Arial" w:ascii="Arial" w:hAnsi="Arial"/>
          <w:sz w:val="20"/>
          <w:szCs w:val="20"/>
        </w:rPr>
        <w:t>Ocorrendo o empate, proceder-se-á da seguinte forma:</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6.4.1 </w:t>
      </w:r>
      <w:r>
        <w:rPr>
          <w:rFonts w:cs="Arial" w:ascii="Arial" w:hAnsi="Arial"/>
          <w:sz w:val="20"/>
          <w:szCs w:val="20"/>
        </w:rPr>
        <w:t>A microempresa ou empresa de pequeno porte melhor classificada poderá apresentar proposta de preço inferior àquela considerada vencedora do certame, situação em que será adjudicado em seu favor o objeto licitado;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6.4.2. </w:t>
      </w:r>
      <w:r>
        <w:rPr>
          <w:rFonts w:cs="Arial" w:ascii="Arial" w:hAnsi="Arial"/>
          <w:sz w:val="20"/>
          <w:szCs w:val="20"/>
        </w:rPr>
        <w:t>Não ocorrendo à contratação da microempresa ou empresa de pequeno porte, na forma do subitem 6.3., serão convocadas as remanescentes que porventura se enquadrem, na ordem classificatória, para o exercício do mesmo direito;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6.4.3. </w:t>
      </w:r>
      <w:r>
        <w:rPr>
          <w:rFonts w:cs="Arial" w:ascii="Arial" w:hAnsi="Arial"/>
          <w:sz w:val="20"/>
          <w:szCs w:val="20"/>
        </w:rPr>
        <w:t>No caso de equivalência dos valores apresentados pelas microempresas e empresas de pequeno porte que se encontre no intervalo estabelecido no subitem 6.3, será realizado sorteio entre elas para que se identifique aquela que primeiro poderá apresentar melhor oferta.</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6.4.4. </w:t>
      </w:r>
      <w:r>
        <w:rPr>
          <w:rFonts w:cs="Arial" w:ascii="Arial" w:hAnsi="Arial"/>
          <w:sz w:val="20"/>
          <w:szCs w:val="20"/>
        </w:rPr>
        <w:t>Na hipótese da não contratação nos termos previstos acima, o objeto licitado será adjudicado em favor da proposta originalmente vencedora do certame.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6.5. </w:t>
      </w:r>
      <w:r>
        <w:rPr>
          <w:rFonts w:cs="Arial" w:ascii="Arial" w:hAnsi="Arial"/>
          <w:sz w:val="20"/>
          <w:szCs w:val="20"/>
        </w:rPr>
        <w:t>A microempresa ou empresa de pequeno porte que usufruir dos benefícios de que trata a Lei Complementar n</w:t>
      </w:r>
      <w:r>
        <w:rPr>
          <w:rFonts w:cs="Arial" w:ascii="Arial" w:hAnsi="Arial"/>
          <w:b/>
          <w:bCs/>
          <w:sz w:val="20"/>
          <w:szCs w:val="20"/>
        </w:rPr>
        <w:t xml:space="preserve">º </w:t>
      </w:r>
      <w:r>
        <w:rPr>
          <w:rFonts w:cs="Arial" w:ascii="Arial" w:hAnsi="Arial"/>
          <w:sz w:val="20"/>
          <w:szCs w:val="20"/>
        </w:rPr>
        <w:t xml:space="preserve">123/2006 e alterações deverá apresentar, na forma da lei, </w:t>
      </w:r>
      <w:r>
        <w:rPr>
          <w:rFonts w:cs="Arial" w:ascii="Arial" w:hAnsi="Arial"/>
          <w:b/>
          <w:bCs/>
          <w:sz w:val="20"/>
          <w:szCs w:val="20"/>
        </w:rPr>
        <w:t>juntamente com os documentos de habilitação</w:t>
      </w:r>
      <w:r>
        <w:rPr>
          <w:rFonts w:cs="Arial" w:ascii="Arial" w:hAnsi="Arial"/>
          <w:sz w:val="20"/>
          <w:szCs w:val="20"/>
        </w:rPr>
        <w:t>, a declaração de que não se encontra em nenhuma das situações do §4º do art. 3º do dispositivo supracitado (Anexo VII).</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7. ESCLARECIMENTOS E IMPUGNAÇÃO DO EDITAL</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7.1. </w:t>
      </w:r>
      <w:r>
        <w:rPr>
          <w:rFonts w:cs="Arial" w:ascii="Arial" w:hAnsi="Arial"/>
          <w:sz w:val="20"/>
          <w:szCs w:val="20"/>
        </w:rPr>
        <w:t xml:space="preserve">Decairá do direito de pedir esclarecimentos ou impugnar os termos deste Edital aquele que não o fizer até 02 (dois) dias úteis antes da data designada para a abertura dos envelopes, ou seja, </w:t>
      </w:r>
      <w:r>
        <w:rPr>
          <w:rFonts w:cs="Arial" w:ascii="Arial" w:hAnsi="Arial"/>
          <w:bCs/>
          <w:sz w:val="20"/>
          <w:szCs w:val="20"/>
        </w:rPr>
        <w:t>até 24 horas antes do certame</w:t>
      </w:r>
      <w:r>
        <w:rPr>
          <w:rFonts w:cs="Arial" w:ascii="Arial" w:hAnsi="Arial"/>
          <w:b/>
          <w:bCs/>
          <w:color w:val="FF0000"/>
          <w:sz w:val="20"/>
          <w:szCs w:val="20"/>
        </w:rPr>
        <w:t>,</w:t>
      </w:r>
      <w:r>
        <w:rPr>
          <w:rFonts w:cs="Arial" w:ascii="Arial" w:hAnsi="Arial"/>
          <w:b/>
          <w:bCs/>
          <w:sz w:val="20"/>
          <w:szCs w:val="20"/>
        </w:rPr>
        <w:t xml:space="preserve"> </w:t>
      </w:r>
      <w:r>
        <w:rPr>
          <w:rFonts w:cs="Arial" w:ascii="Arial" w:hAnsi="Arial"/>
          <w:sz w:val="20"/>
          <w:szCs w:val="20"/>
        </w:rPr>
        <w:t>apontando de forma clara e objetiva as falhas ou irregularidades que entende viciarem o mesmo. As petições deverão ser protocoladas, devidamente instruídas (assinatura, endereço, razão social e telefone para contato), junto ao Serviço de Protocolo desta Câmara Municipal ou diretamente ao Pregoeiro desta Câmara Municipal, que tem o prazo de 24 (vinte e quatro) horas</w:t>
      </w:r>
      <w:r>
        <w:rPr>
          <w:rFonts w:cs="Arial" w:ascii="Arial" w:hAnsi="Arial"/>
          <w:color w:val="FF0000"/>
          <w:sz w:val="20"/>
          <w:szCs w:val="20"/>
        </w:rPr>
        <w:t xml:space="preserve"> </w:t>
      </w:r>
      <w:r>
        <w:rPr>
          <w:rFonts w:cs="Arial" w:ascii="Arial" w:hAnsi="Arial"/>
          <w:sz w:val="20"/>
          <w:szCs w:val="20"/>
        </w:rPr>
        <w:t>úteis para respondê-las.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7.2. </w:t>
      </w:r>
      <w:r>
        <w:rPr>
          <w:rFonts w:cs="Arial" w:ascii="Arial" w:hAnsi="Arial"/>
          <w:sz w:val="20"/>
          <w:szCs w:val="20"/>
        </w:rPr>
        <w:t>Se a impugnação ao edital for reconhecida e julgada procedente, serão corrigidos os vícios e, caso a formulação da proposta seja afetada, nova data será designada para a realização do certame;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7.3. </w:t>
      </w:r>
      <w:r>
        <w:rPr>
          <w:rFonts w:cs="Arial" w:ascii="Arial" w:hAnsi="Arial"/>
          <w:sz w:val="20"/>
          <w:szCs w:val="20"/>
        </w:rPr>
        <w:t>Ocorrendo impugnação de caráter meramente protelatório, ensejando assim o retardamento da execução do certame, a autoridade competente poderá assegurado o contraditório e a ampla defesa, aplicar a pena estabelecida no artigo 7º da Lei n</w:t>
      </w:r>
      <w:r>
        <w:rPr>
          <w:rFonts w:cs="Arial" w:ascii="Arial" w:hAnsi="Arial"/>
          <w:b/>
          <w:bCs/>
          <w:sz w:val="20"/>
          <w:szCs w:val="20"/>
        </w:rPr>
        <w:t xml:space="preserve">º </w:t>
      </w:r>
      <w:r>
        <w:rPr>
          <w:rFonts w:cs="Arial" w:ascii="Arial" w:hAnsi="Arial"/>
          <w:sz w:val="20"/>
          <w:szCs w:val="20"/>
        </w:rPr>
        <w:t>10.520/02 e legislação vigente.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7.4. </w:t>
      </w:r>
      <w:r>
        <w:rPr>
          <w:rFonts w:cs="Arial" w:ascii="Arial" w:hAnsi="Arial"/>
          <w:sz w:val="20"/>
          <w:szCs w:val="20"/>
        </w:rPr>
        <w:t>Quem impedir, perturbar ou fraudar, assegurado o contraditório e a ampla defesa, a realização de qualquer ato do procedimento licitatório, incorrerá em pena de detenção, de 06 (seis) meses a 02 (dois) anos, e multa, nos termos do artigo 93, da Lei 8.666/93.</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8. DO CREDENCIAMENTO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8.1. </w:t>
      </w:r>
      <w:r>
        <w:rPr>
          <w:rFonts w:cs="Arial" w:ascii="Arial" w:hAnsi="Arial"/>
          <w:sz w:val="20"/>
          <w:szCs w:val="20"/>
        </w:rPr>
        <w:t>No horário previsto no preâmbulo deste edital, cada empresa licitante poderá credenciar apenas um representante (Anexo III), o qual deverá identificar-se junto ao Pregoeiro, quando solicitado, exibindo a respectiva cédula de identidade ou documento equivalente e comprovando, por meio de instrumento próprio, poderes para formulação de propostas (lances verbais), oferta de descontos e para a prática dos demais atos inerentes ao certame.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b/>
          <w:b/>
          <w:sz w:val="20"/>
          <w:szCs w:val="20"/>
        </w:rPr>
      </w:pPr>
      <w:r>
        <w:rPr>
          <w:rFonts w:cs="Arial" w:ascii="Arial" w:hAnsi="Arial"/>
          <w:b/>
          <w:bCs/>
          <w:sz w:val="20"/>
          <w:szCs w:val="20"/>
        </w:rPr>
        <w:t xml:space="preserve">8.2. </w:t>
      </w:r>
      <w:r>
        <w:rPr>
          <w:rFonts w:cs="Arial" w:ascii="Arial" w:hAnsi="Arial"/>
          <w:b/>
          <w:sz w:val="20"/>
          <w:szCs w:val="20"/>
        </w:rPr>
        <w:t>Se a empresa for representada por procurador, faz-se necessário o credenciamento através de outorga por instrumento público ou particular, neste último caso, com firma reconhecida em cartório, com menção expressa de que lhe confere amplos poderes, inclusive para formular ofertas e lances de preços, para recebimento de intimações e notificações, desistência ou não de recursos, bem como demais atos pertinentes ao certame.</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8.2.1. </w:t>
      </w:r>
      <w:r>
        <w:rPr>
          <w:rFonts w:cs="Arial" w:ascii="Arial" w:hAnsi="Arial"/>
          <w:sz w:val="20"/>
          <w:szCs w:val="20"/>
        </w:rPr>
        <w:t>Deverá acompanhar a Procuração cópia do Ato Constitutivo (contrato social, registro e outros documentos legalmente aceitos), a fim de demonstrar que o outorgante possui poderes para 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8.3. </w:t>
      </w:r>
      <w:r>
        <w:rPr>
          <w:rFonts w:cs="Arial" w:ascii="Arial" w:hAnsi="Arial"/>
          <w:sz w:val="20"/>
          <w:szCs w:val="20"/>
        </w:rPr>
        <w:t>Fazendo-se representar a licitante pelo seu sócio-gerente, diretor ou proprietário, deverá comprovar ser o responsável legalmente, podendo assim assumir obrigações em decorrência de tal investidura.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8.4. </w:t>
      </w:r>
      <w:r>
        <w:rPr>
          <w:rFonts w:cs="Arial" w:ascii="Arial" w:hAnsi="Arial"/>
          <w:sz w:val="20"/>
          <w:szCs w:val="20"/>
        </w:rPr>
        <w:t>Caso haja a substituição do representante, deverá o novo representante, exibir documentos probatórios de sua atual condição, para que a licitante possa participar das demais fases do procedimento licitatório.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8.5. </w:t>
      </w:r>
      <w:r>
        <w:rPr>
          <w:rFonts w:cs="Arial" w:ascii="Arial" w:hAnsi="Arial"/>
          <w:sz w:val="20"/>
          <w:szCs w:val="20"/>
        </w:rPr>
        <w:t>Cada credenciado poderá representar apenas uma empresa licitante.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8.6. </w:t>
      </w:r>
      <w:r>
        <w:rPr>
          <w:rFonts w:cs="Arial" w:ascii="Arial" w:hAnsi="Arial"/>
          <w:sz w:val="20"/>
          <w:szCs w:val="20"/>
        </w:rPr>
        <w:t>A falta ou incorreção dos documentos mencionados nos itens 8.2 e 8.3., não implicará a exclusão da empresa em participar do certame, mas impedirá o representante de manifestarem-se na apresentação de lances verbais e demais fases do procedimento licitatório, enquanto não suprida à falta ou sanada a incorreção.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8.7. </w:t>
      </w:r>
      <w:r>
        <w:rPr>
          <w:rFonts w:cs="Arial" w:ascii="Arial" w:hAnsi="Arial"/>
          <w:sz w:val="20"/>
          <w:szCs w:val="20"/>
        </w:rPr>
        <w:t>A microempresa e empresa de pequeno porte que quiser usufruir dos benefícios concedidos pela Lei Complementar n</w:t>
      </w:r>
      <w:r>
        <w:rPr>
          <w:rFonts w:cs="Arial" w:ascii="Arial" w:hAnsi="Arial"/>
          <w:b/>
          <w:bCs/>
          <w:sz w:val="20"/>
          <w:szCs w:val="20"/>
        </w:rPr>
        <w:t xml:space="preserve">º </w:t>
      </w:r>
      <w:r>
        <w:rPr>
          <w:rFonts w:cs="Arial" w:ascii="Arial" w:hAnsi="Arial"/>
          <w:sz w:val="20"/>
          <w:szCs w:val="20"/>
        </w:rPr>
        <w:t>123/2006 deverá apresentar:</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8.7.1. </w:t>
      </w:r>
      <w:r>
        <w:rPr>
          <w:rFonts w:cs="Arial" w:ascii="Arial" w:hAnsi="Arial"/>
          <w:sz w:val="20"/>
          <w:szCs w:val="20"/>
        </w:rPr>
        <w:t>Certidão Simplificada emitida pela Junta Comercial ou Cartório competente certificando a situação da empresa de enquadramento ou reenquadramento de ME e EPP (IN/DNRC nº 103/2007).</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8.8. </w:t>
      </w:r>
      <w:r>
        <w:rPr>
          <w:rFonts w:cs="Arial" w:ascii="Arial" w:hAnsi="Arial"/>
          <w:sz w:val="20"/>
          <w:szCs w:val="20"/>
        </w:rPr>
        <w:t xml:space="preserve">O documento de credenciamento, com a apresentação da respectiva cédula de identidade ou documento equivalente com foto, e a declaração de cumprimento da habilitação (Anexo V),deverá vir </w:t>
      </w:r>
      <w:r>
        <w:rPr>
          <w:rFonts w:cs="Arial" w:ascii="Arial" w:hAnsi="Arial"/>
          <w:b/>
          <w:sz w:val="20"/>
          <w:szCs w:val="20"/>
        </w:rPr>
        <w:t>FORA DOS ENVELOPES</w:t>
      </w:r>
      <w:r>
        <w:rPr>
          <w:rFonts w:cs="Arial" w:ascii="Arial" w:hAnsi="Arial"/>
          <w:sz w:val="20"/>
          <w:szCs w:val="20"/>
        </w:rPr>
        <w:t xml:space="preserve"> de “Proposta de Preços” e “Documentos de Habilitação”, sendo apresentados ao Pregoeiro quando solicitados.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8.9. </w:t>
      </w:r>
      <w:r>
        <w:rPr>
          <w:rFonts w:cs="Arial" w:ascii="Arial" w:hAnsi="Arial"/>
          <w:sz w:val="20"/>
          <w:szCs w:val="20"/>
        </w:rPr>
        <w:t>Os documentos de credenciamento serão retidos pelo pregoeiro e equipe de apoio e juntados ao processo licitatório.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9. APRESENTAÇÃO DOS ENVELOPES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9.1. </w:t>
      </w:r>
      <w:r>
        <w:rPr>
          <w:rFonts w:cs="Arial" w:ascii="Arial" w:hAnsi="Arial"/>
          <w:sz w:val="20"/>
          <w:szCs w:val="20"/>
        </w:rPr>
        <w:t>Declarada aberta à sessão pelo Pregoeiro, o representante da licitante entregará os dois envelopes não transparentes e lacrados, um contendo a proposta de preços e outro os documentos de habilitação, independentemente de credenciamento, não sendo aceita, a partir desse momento, a participação de novos licitantes, após, encerrada a fase de credenciamento das licitantes interessadas.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9.2. </w:t>
      </w:r>
      <w:r>
        <w:rPr>
          <w:rFonts w:cs="Arial" w:ascii="Arial" w:hAnsi="Arial"/>
          <w:sz w:val="20"/>
          <w:szCs w:val="20"/>
        </w:rPr>
        <w:t>O envelope contendo a Proposta de Preços e Documentos de Habilitação deverá ter expressado, em seu exterior, as seguintes informações: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426" w:type="dxa"/>
        <w:jc w:val="left"/>
        <w:tblInd w:w="0" w:type="dxa"/>
        <w:tblCellMar>
          <w:top w:w="0" w:type="dxa"/>
          <w:left w:w="70" w:type="dxa"/>
          <w:bottom w:w="0" w:type="dxa"/>
          <w:right w:w="70" w:type="dxa"/>
        </w:tblCellMar>
        <w:tblLook w:val="0000"/>
      </w:tblPr>
      <w:tblGrid>
        <w:gridCol w:w="4465"/>
        <w:gridCol w:w="4960"/>
      </w:tblGrid>
      <w:tr>
        <w:trPr>
          <w:trHeight w:val="228" w:hRule="atLeast"/>
        </w:trPr>
        <w:tc>
          <w:tcPr>
            <w:tcW w:w="446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Spacing"/>
              <w:jc w:val="center"/>
              <w:rPr>
                <w:rFonts w:ascii="Arial" w:hAnsi="Arial" w:cs="Arial"/>
                <w:b/>
                <w:b/>
                <w:bCs/>
                <w:sz w:val="20"/>
                <w:szCs w:val="20"/>
              </w:rPr>
            </w:pPr>
            <w:r>
              <w:rPr>
                <w:rFonts w:cs="Arial" w:ascii="Arial" w:hAnsi="Arial"/>
                <w:b/>
                <w:bCs/>
                <w:sz w:val="20"/>
                <w:szCs w:val="20"/>
              </w:rPr>
              <w:t>ENVELOPE N° 01</w:t>
            </w:r>
          </w:p>
        </w:tc>
        <w:tc>
          <w:tcPr>
            <w:tcW w:w="496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Spacing"/>
              <w:jc w:val="center"/>
              <w:rPr>
                <w:rFonts w:ascii="Arial" w:hAnsi="Arial" w:cs="Arial"/>
                <w:b/>
                <w:b/>
                <w:bCs/>
                <w:sz w:val="20"/>
                <w:szCs w:val="20"/>
              </w:rPr>
            </w:pPr>
            <w:r>
              <w:rPr>
                <w:rFonts w:cs="Arial" w:ascii="Arial" w:hAnsi="Arial"/>
                <w:b/>
                <w:bCs/>
                <w:sz w:val="20"/>
                <w:szCs w:val="20"/>
              </w:rPr>
              <w:t>ENVELOPE Nº 02</w:t>
            </w:r>
          </w:p>
        </w:tc>
      </w:tr>
      <w:tr>
        <w:trPr>
          <w:trHeight w:val="1145" w:hRule="atLeast"/>
        </w:trPr>
        <w:tc>
          <w:tcPr>
            <w:tcW w:w="4465" w:type="dxa"/>
            <w:tcBorders>
              <w:top w:val="single" w:sz="4" w:space="0" w:color="000000"/>
              <w:left w:val="single" w:sz="4" w:space="0" w:color="000000"/>
              <w:bottom w:val="single" w:sz="4" w:space="0" w:color="000000"/>
              <w:right w:val="single" w:sz="4" w:space="0" w:color="000000"/>
            </w:tcBorders>
          </w:tcPr>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Câmara Municipal de Primavera do Leste</w:t>
            </w:r>
          </w:p>
          <w:p>
            <w:pPr>
              <w:pStyle w:val="NoSpacing"/>
              <w:jc w:val="center"/>
              <w:rPr>
                <w:rFonts w:ascii="Arial" w:hAnsi="Arial" w:cs="Arial"/>
                <w:sz w:val="20"/>
                <w:szCs w:val="20"/>
              </w:rPr>
            </w:pPr>
            <w:r>
              <w:rPr>
                <w:rFonts w:cs="Arial" w:ascii="Arial" w:hAnsi="Arial"/>
                <w:sz w:val="20"/>
                <w:szCs w:val="20"/>
              </w:rPr>
              <w:t>Razão Social e CNPJ do Licitante</w:t>
            </w:r>
          </w:p>
          <w:p>
            <w:pPr>
              <w:pStyle w:val="NoSpacing"/>
              <w:jc w:val="center"/>
              <w:rPr>
                <w:rFonts w:ascii="Arial" w:hAnsi="Arial" w:cs="Arial"/>
                <w:b/>
                <w:b/>
                <w:bCs/>
                <w:sz w:val="20"/>
                <w:szCs w:val="20"/>
              </w:rPr>
            </w:pPr>
            <w:r>
              <w:rPr>
                <w:rFonts w:cs="Arial" w:ascii="Arial" w:hAnsi="Arial"/>
                <w:b/>
                <w:bCs/>
                <w:sz w:val="20"/>
                <w:szCs w:val="20"/>
              </w:rPr>
              <w:t>Pregão Presencial n° 007/2021</w:t>
            </w:r>
          </w:p>
          <w:p>
            <w:pPr>
              <w:pStyle w:val="NoSpacing"/>
              <w:jc w:val="center"/>
              <w:rPr>
                <w:rFonts w:ascii="Arial" w:hAnsi="Arial" w:cs="Arial"/>
                <w:b/>
                <w:b/>
                <w:bCs/>
                <w:sz w:val="20"/>
                <w:szCs w:val="20"/>
              </w:rPr>
            </w:pPr>
            <w:r>
              <w:rPr>
                <w:rFonts w:cs="Arial" w:ascii="Arial" w:hAnsi="Arial"/>
                <w:b/>
                <w:bCs/>
                <w:sz w:val="20"/>
                <w:szCs w:val="20"/>
              </w:rPr>
            </w:r>
          </w:p>
          <w:p>
            <w:pPr>
              <w:pStyle w:val="NoSpacing"/>
              <w:jc w:val="center"/>
              <w:rPr>
                <w:rFonts w:ascii="Arial" w:hAnsi="Arial" w:cs="Arial"/>
                <w:b/>
                <w:b/>
                <w:bCs/>
                <w:sz w:val="20"/>
                <w:szCs w:val="20"/>
              </w:rPr>
            </w:pPr>
            <w:r>
              <w:rPr>
                <w:rFonts w:cs="Arial" w:ascii="Arial" w:hAnsi="Arial"/>
                <w:b/>
                <w:bCs/>
                <w:sz w:val="20"/>
                <w:szCs w:val="20"/>
              </w:rPr>
              <w:t>PROPOSTA COMERCIAL</w:t>
            </w:r>
          </w:p>
          <w:p>
            <w:pPr>
              <w:pStyle w:val="NoSpacing"/>
              <w:jc w:val="center"/>
              <w:rPr>
                <w:rFonts w:ascii="Arial" w:hAnsi="Arial" w:cs="Arial"/>
                <w:sz w:val="20"/>
                <w:szCs w:val="20"/>
              </w:rPr>
            </w:pPr>
            <w:r>
              <w:rPr>
                <w:rFonts w:cs="Arial" w:ascii="Arial" w:hAnsi="Arial"/>
                <w:sz w:val="20"/>
                <w:szCs w:val="20"/>
              </w:rPr>
            </w:r>
          </w:p>
        </w:tc>
        <w:tc>
          <w:tcPr>
            <w:tcW w:w="4960" w:type="dxa"/>
            <w:tcBorders>
              <w:top w:val="single" w:sz="4" w:space="0" w:color="000000"/>
              <w:left w:val="single" w:sz="4" w:space="0" w:color="000000"/>
              <w:bottom w:val="single" w:sz="4" w:space="0" w:color="000000"/>
              <w:right w:val="single" w:sz="4" w:space="0" w:color="000000"/>
            </w:tcBorders>
          </w:tcPr>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Câmara Municipal de Primavera do Leste</w:t>
            </w:r>
          </w:p>
          <w:p>
            <w:pPr>
              <w:pStyle w:val="NoSpacing"/>
              <w:jc w:val="center"/>
              <w:rPr>
                <w:rFonts w:ascii="Arial" w:hAnsi="Arial" w:cs="Arial"/>
                <w:sz w:val="20"/>
                <w:szCs w:val="20"/>
              </w:rPr>
            </w:pPr>
            <w:r>
              <w:rPr>
                <w:rFonts w:cs="Arial" w:ascii="Arial" w:hAnsi="Arial"/>
                <w:sz w:val="20"/>
                <w:szCs w:val="20"/>
              </w:rPr>
              <w:t>Razão Social e CNPJ do Licitante</w:t>
            </w:r>
          </w:p>
          <w:p>
            <w:pPr>
              <w:pStyle w:val="NoSpacing"/>
              <w:jc w:val="center"/>
              <w:rPr>
                <w:rFonts w:ascii="Arial" w:hAnsi="Arial" w:cs="Arial"/>
                <w:b/>
                <w:b/>
                <w:bCs/>
                <w:sz w:val="20"/>
                <w:szCs w:val="20"/>
              </w:rPr>
            </w:pPr>
            <w:r>
              <w:rPr>
                <w:rFonts w:cs="Arial" w:ascii="Arial" w:hAnsi="Arial"/>
                <w:b/>
                <w:bCs/>
                <w:sz w:val="20"/>
                <w:szCs w:val="20"/>
              </w:rPr>
              <w:t>Pregão Presencial n° 007/2021</w:t>
            </w:r>
          </w:p>
          <w:p>
            <w:pPr>
              <w:pStyle w:val="NoSpacing"/>
              <w:jc w:val="center"/>
              <w:rPr>
                <w:rFonts w:ascii="Arial" w:hAnsi="Arial" w:cs="Arial"/>
                <w:b/>
                <w:b/>
                <w:bCs/>
                <w:sz w:val="20"/>
                <w:szCs w:val="20"/>
              </w:rPr>
            </w:pPr>
            <w:r>
              <w:rPr>
                <w:rFonts w:cs="Arial" w:ascii="Arial" w:hAnsi="Arial"/>
                <w:b/>
                <w:bCs/>
                <w:sz w:val="20"/>
                <w:szCs w:val="20"/>
              </w:rPr>
            </w:r>
          </w:p>
          <w:p>
            <w:pPr>
              <w:pStyle w:val="NoSpacing"/>
              <w:jc w:val="center"/>
              <w:rPr>
                <w:rFonts w:ascii="Arial" w:hAnsi="Arial" w:cs="Arial"/>
                <w:sz w:val="20"/>
                <w:szCs w:val="20"/>
              </w:rPr>
            </w:pPr>
            <w:r>
              <w:rPr>
                <w:rFonts w:cs="Arial" w:ascii="Arial" w:hAnsi="Arial"/>
                <w:b/>
                <w:bCs/>
                <w:sz w:val="20"/>
                <w:szCs w:val="20"/>
              </w:rPr>
              <w:t>DOCUMENTAÇÃO HABILITAÇÃO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9.3. </w:t>
      </w:r>
      <w:r>
        <w:rPr>
          <w:rFonts w:cs="Arial" w:ascii="Arial" w:hAnsi="Arial"/>
          <w:sz w:val="20"/>
          <w:szCs w:val="20"/>
        </w:rPr>
        <w:t>Inicialmente, será aberto o Envelope das Propostas de Preços e, após, o Envelope dos Documentos de Habilitação, da licitante declarada vencedora.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464" w:type="dxa"/>
        <w:jc w:val="left"/>
        <w:tblInd w:w="0" w:type="dxa"/>
        <w:tblCellMar>
          <w:top w:w="0" w:type="dxa"/>
          <w:left w:w="108" w:type="dxa"/>
          <w:bottom w:w="0" w:type="dxa"/>
          <w:right w:w="108" w:type="dxa"/>
        </w:tblCellMar>
        <w:tblLook w:val="04a0"/>
      </w:tblPr>
      <w:tblGrid>
        <w:gridCol w:w="9464"/>
      </w:tblGrid>
      <w:tr>
        <w:trPr/>
        <w:tc>
          <w:tcPr>
            <w:tcW w:w="9464"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10. DA PROPOSTA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10.1. </w:t>
      </w:r>
      <w:r>
        <w:rPr>
          <w:rFonts w:cs="Arial" w:ascii="Arial" w:hAnsi="Arial"/>
          <w:sz w:val="20"/>
          <w:szCs w:val="20"/>
        </w:rPr>
        <w:t>A proposta deverá ser emitida em 01 (uma) via, impressa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10.1.1. </w:t>
      </w:r>
      <w:r>
        <w:rPr>
          <w:rFonts w:cs="Arial" w:ascii="Arial" w:hAnsi="Arial"/>
          <w:sz w:val="20"/>
          <w:szCs w:val="20"/>
        </w:rPr>
        <w:t xml:space="preserve">Uma única cotação, contendo, quantidade, preços unitários e totais, em moeda corrente nacional, expressos em algarismos </w:t>
      </w:r>
      <w:r>
        <w:rPr>
          <w:rFonts w:cs="Arial" w:ascii="Arial" w:hAnsi="Arial"/>
          <w:b/>
          <w:bCs/>
          <w:sz w:val="20"/>
          <w:szCs w:val="20"/>
        </w:rPr>
        <w:t xml:space="preserve">fracionados até o limite dos centavos (duas casas decimais após a vírgula) </w:t>
      </w:r>
      <w:r>
        <w:rPr>
          <w:rFonts w:cs="Arial" w:ascii="Arial" w:hAnsi="Arial"/>
          <w:sz w:val="20"/>
          <w:szCs w:val="20"/>
        </w:rPr>
        <w:t>e por extenso, sem previsão inflacionária. Em caso de divergência entre os valores unitários e totais, serão considerados os primeiros, e entre os valores expressos em algarismo e por extenso, será considerado este último;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10.1.2. </w:t>
      </w:r>
      <w:r>
        <w:rPr>
          <w:rFonts w:cs="Arial" w:ascii="Arial" w:hAnsi="Arial"/>
          <w:sz w:val="20"/>
          <w:szCs w:val="20"/>
        </w:rPr>
        <w:t>Folha de identificação da licitante, contendo: Razão Social, endereço completo, telefone/fax, número do CNPJ/MF, Inscrição Estadual, e Municipal, bem como a classificação da empresa e, se possível, número da conta corrente, agência e respectivo banco, praça de pagamento;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10.1.3. </w:t>
      </w:r>
      <w:r>
        <w:rPr>
          <w:rFonts w:cs="Arial" w:ascii="Arial" w:hAnsi="Arial"/>
          <w:sz w:val="20"/>
          <w:szCs w:val="20"/>
        </w:rPr>
        <w:t>O Prazo de eficácia da proposta, o qual não poderá ser inferior a 60 (sessenta) dias corridos, a contar da data de sua apresentação;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10.1.4. </w:t>
      </w:r>
      <w:r>
        <w:rPr>
          <w:rFonts w:cs="Arial" w:ascii="Arial" w:hAnsi="Arial"/>
          <w:sz w:val="20"/>
          <w:szCs w:val="20"/>
        </w:rPr>
        <w:t>Declaração de que na sua proposta, os valores apresentados englobam todos os custos operacionais da atividade, incluindo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10.2. </w:t>
      </w:r>
      <w:r>
        <w:rPr>
          <w:rFonts w:cs="Arial" w:ascii="Arial" w:hAnsi="Arial"/>
          <w:sz w:val="20"/>
          <w:szCs w:val="20"/>
        </w:rPr>
        <w:t>Quaisquer tributos, despesas e custos, diretos ou indiretos, omitidos na proposta ou incorretamente cotados que não tenham causado a desclassificação da mesma por caracterizar preço inexeqüível no julgamento das propostas, serão considerados como inclusos nos preços, não sendo considerados pleitos de acréscimos, a esse ou qualquer título, devendo o objeto deste pregão ser fornecido, executado, sem ônus adicionais;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10.3. </w:t>
      </w:r>
      <w:r>
        <w:rPr>
          <w:rFonts w:cs="Arial" w:ascii="Arial" w:hAnsi="Arial"/>
          <w:sz w:val="20"/>
          <w:szCs w:val="20"/>
        </w:rPr>
        <w:t>A não identificação na Proposta do nome do responsável abaixo da assinatura não constitui motivo de desclassificação da licitante, contudo esta informação deverá ser fornecida na fase de julgamento;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10.4. </w:t>
      </w:r>
      <w:r>
        <w:rPr>
          <w:rFonts w:cs="Arial" w:ascii="Arial" w:hAnsi="Arial"/>
          <w:sz w:val="20"/>
          <w:szCs w:val="20"/>
        </w:rPr>
        <w:t>Os valores ofertados devem ser compatíveis com os preços praticados no mercado, sob pena de desclassificação da proposta;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10.5. </w:t>
      </w:r>
      <w:r>
        <w:rPr>
          <w:rFonts w:cs="Arial" w:ascii="Arial" w:hAnsi="Arial"/>
          <w:sz w:val="20"/>
          <w:szCs w:val="20"/>
        </w:rPr>
        <w:t>Não será admitida proposta que, apresente preços simbólicos, irrisórios ou de valor zero, incompatíveis com os preços dos insumos de mercado, acrescidos dos respectivos encargos.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10.6. </w:t>
      </w:r>
      <w:r>
        <w:rPr>
          <w:rFonts w:cs="Arial" w:ascii="Arial" w:hAnsi="Arial"/>
          <w:sz w:val="20"/>
          <w:szCs w:val="20"/>
        </w:rPr>
        <w:t>O Pregoeiro poderá, caso julgue necessário, solicitar maiores esclarecimentos sobre a composição dos preços propostos;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10.7. </w:t>
      </w:r>
      <w:r>
        <w:rPr>
          <w:rFonts w:cs="Arial" w:ascii="Arial" w:hAnsi="Arial"/>
          <w:sz w:val="20"/>
          <w:szCs w:val="20"/>
        </w:rPr>
        <w:t>Após apresentação da proposta, não caberá desistência, salvo por motivo justo decorrente de fato superveniente e aceito pelo Pregoeiro;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10.8. </w:t>
      </w:r>
      <w:r>
        <w:rPr>
          <w:rFonts w:cs="Arial" w:ascii="Arial" w:hAnsi="Arial"/>
          <w:sz w:val="20"/>
          <w:szCs w:val="20"/>
        </w:rPr>
        <w:t>Em nenhuma hipótese poderá ser alterada, quanto ao seu mérito, à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à Pregoeiro.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10.9. </w:t>
      </w:r>
      <w:r>
        <w:rPr>
          <w:rFonts w:cs="Arial" w:ascii="Arial" w:hAnsi="Arial"/>
          <w:sz w:val="20"/>
          <w:szCs w:val="20"/>
        </w:rPr>
        <w:t xml:space="preserve">Serão </w:t>
      </w:r>
      <w:r>
        <w:rPr>
          <w:rFonts w:cs="Arial" w:ascii="Arial" w:hAnsi="Arial"/>
          <w:bCs/>
          <w:sz w:val="20"/>
          <w:szCs w:val="20"/>
        </w:rPr>
        <w:t xml:space="preserve">Desclassificadas </w:t>
      </w:r>
      <w:r>
        <w:rPr>
          <w:rFonts w:cs="Arial" w:ascii="Arial" w:hAnsi="Arial"/>
          <w:sz w:val="20"/>
          <w:szCs w:val="20"/>
        </w:rPr>
        <w:t>as propostas:</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10.9.1. </w:t>
      </w:r>
      <w:r>
        <w:rPr>
          <w:rFonts w:cs="Arial" w:ascii="Arial" w:hAnsi="Arial"/>
          <w:sz w:val="20"/>
          <w:szCs w:val="20"/>
        </w:rPr>
        <w:t>que não atenderem as especificações e exigências do presente Edital e seus Anexos ou da Legislação aplicável;</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10.9.2. </w:t>
      </w:r>
      <w:r>
        <w:rPr>
          <w:rFonts w:cs="Arial" w:ascii="Arial" w:hAnsi="Arial"/>
          <w:sz w:val="20"/>
          <w:szCs w:val="20"/>
        </w:rPr>
        <w:t>omissas ou vagas, bem como as que apresentarem irregularidades ou defeitos capazes de dificultar o julgamento;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10.9.3. </w:t>
      </w:r>
      <w:r>
        <w:rPr>
          <w:rFonts w:cs="Arial" w:ascii="Arial" w:hAnsi="Arial"/>
          <w:sz w:val="20"/>
          <w:szCs w:val="20"/>
        </w:rPr>
        <w:t>que impuserem condições ou contiverem ressalvas em relação às condições estabelecidas neste Edital;</w:t>
      </w:r>
    </w:p>
    <w:p>
      <w:pPr>
        <w:pStyle w:val="NoSpacing"/>
        <w:ind w:left="708" w:hanging="0"/>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10.10. </w:t>
      </w:r>
      <w:r>
        <w:rPr>
          <w:rFonts w:cs="Arial" w:ascii="Arial" w:hAnsi="Arial"/>
          <w:sz w:val="20"/>
          <w:szCs w:val="20"/>
        </w:rPr>
        <w:t>A simples participação neste certame implica em:</w:t>
      </w:r>
    </w:p>
    <w:p>
      <w:pPr>
        <w:pStyle w:val="NoSpacing"/>
        <w:ind w:left="708"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10.10.1. </w:t>
      </w:r>
      <w:r>
        <w:rPr>
          <w:rFonts w:cs="Arial" w:ascii="Arial" w:hAnsi="Arial"/>
          <w:sz w:val="20"/>
          <w:szCs w:val="20"/>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10.10.2. </w:t>
      </w:r>
      <w:r>
        <w:rPr>
          <w:rFonts w:cs="Arial" w:ascii="Arial" w:hAnsi="Arial"/>
          <w:sz w:val="20"/>
          <w:szCs w:val="20"/>
        </w:rPr>
        <w:t xml:space="preserve">que, a empresa vencedora deverá apresentar proposta realinhada aos lances ofertados em até 48 (quarenta e oito) horas, exceto no caso de justificativa aceita pela Câmara Municipal, que estabelecerá novo prazo; </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10.10.3 </w:t>
      </w:r>
      <w:r>
        <w:rPr>
          <w:rFonts w:cs="Arial" w:ascii="Arial" w:hAnsi="Arial"/>
          <w:sz w:val="20"/>
          <w:szCs w:val="20"/>
        </w:rPr>
        <w:t>comprometimento da empresa vencedora em fornecer dos materiais e/ou produtos objeto desta licitação em total conformidade com as especificações do Edital e seus anexos;</w:t>
      </w:r>
    </w:p>
    <w:p>
      <w:pPr>
        <w:pStyle w:val="NoSpacing"/>
        <w:ind w:left="1134" w:hanging="0"/>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356" w:type="dxa"/>
        <w:jc w:val="left"/>
        <w:tblInd w:w="108"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11. ANÁLISE DAS PROPOSTAS DE PREÇOS E DISPUTA DE LANCES VERBAIS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 </w:t>
      </w:r>
      <w:r>
        <w:rPr>
          <w:rFonts w:cs="Arial" w:ascii="Arial" w:hAnsi="Arial"/>
          <w:sz w:val="20"/>
          <w:szCs w:val="20"/>
        </w:rPr>
        <w:t xml:space="preserve">O critério de julgamento das propostas será o de </w:t>
      </w:r>
      <w:r>
        <w:rPr>
          <w:rFonts w:cs="Arial" w:ascii="Arial" w:hAnsi="Arial"/>
          <w:b/>
          <w:bCs/>
          <w:sz w:val="20"/>
          <w:szCs w:val="20"/>
        </w:rPr>
        <w:t>menor preço por ítem</w:t>
      </w:r>
      <w:r>
        <w:rPr>
          <w:rFonts w:cs="Arial" w:ascii="Arial" w:hAnsi="Arial"/>
          <w:sz w:val="20"/>
          <w:szCs w:val="20"/>
        </w:rPr>
        <w:t>, onde será verificado o menor valor global das propostas apresentadas.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11.2. </w:t>
      </w:r>
      <w:r>
        <w:rPr>
          <w:rFonts w:cs="Arial" w:ascii="Arial" w:hAnsi="Arial"/>
          <w:sz w:val="20"/>
          <w:szCs w:val="20"/>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11.3. </w:t>
      </w:r>
      <w:r>
        <w:rPr>
          <w:rFonts w:cs="Arial" w:ascii="Arial" w:hAnsi="Arial"/>
          <w:sz w:val="20"/>
          <w:szCs w:val="20"/>
        </w:rPr>
        <w:t>O conteúdo das propostas do subitem anterior será analisado, desclassificando aquelas cujo objeto não atenda às especificações, prazos e condições fixados no edital;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11.4. </w:t>
      </w:r>
      <w:r>
        <w:rPr>
          <w:rFonts w:cs="Arial" w:ascii="Arial" w:hAnsi="Arial"/>
          <w:sz w:val="20"/>
          <w:szCs w:val="20"/>
        </w:rPr>
        <w:t xml:space="preserve">Não havendo, no mínimo, </w:t>
      </w:r>
      <w:r>
        <w:rPr>
          <w:rFonts w:cs="Arial" w:ascii="Arial" w:hAnsi="Arial"/>
          <w:b/>
          <w:bCs/>
          <w:sz w:val="20"/>
          <w:szCs w:val="20"/>
        </w:rPr>
        <w:t xml:space="preserve">03 (três) propostas válidas </w:t>
      </w:r>
      <w:r>
        <w:rPr>
          <w:rFonts w:cs="Arial" w:ascii="Arial" w:hAnsi="Arial"/>
          <w:sz w:val="20"/>
          <w:szCs w:val="20"/>
        </w:rPr>
        <w:t>nos termos do subitem 11.2 serão selecionadas até três melhores propostas e os seus autores convidados a participar dos lances verbais, quaisquer que sejam os preços por itens oferecidos nas propostas escritas;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11.4.1. </w:t>
      </w:r>
      <w:r>
        <w:rPr>
          <w:rFonts w:cs="Arial" w:ascii="Arial" w:hAnsi="Arial"/>
          <w:sz w:val="20"/>
          <w:szCs w:val="20"/>
        </w:rPr>
        <w:t>Em caso de empate das melhores propostas, todos os proponentes com o mesmo preço serão convidados a participar dos lances verbais;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11.5. </w:t>
      </w:r>
      <w:r>
        <w:rPr>
          <w:rFonts w:cs="Arial" w:ascii="Arial" w:hAnsi="Arial"/>
          <w:sz w:val="20"/>
          <w:szCs w:val="20"/>
        </w:rPr>
        <w:t>O Pregoeiro convidará individualmente as licitantes classificadas, de forma seqüencial, a apresentar lances verbais, que deverão ser formulados de forma sucessiva, em valores distintos.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11.5.1. </w:t>
      </w:r>
      <w:r>
        <w:rPr>
          <w:rFonts w:cs="Arial" w:ascii="Arial" w:hAnsi="Arial"/>
          <w:sz w:val="20"/>
          <w:szCs w:val="20"/>
        </w:rPr>
        <w:t>Será vedado, portanto, a oferta de lance com vista ao empate.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11.6. </w:t>
      </w:r>
      <w:r>
        <w:rPr>
          <w:rFonts w:cs="Arial" w:ascii="Arial" w:hAnsi="Arial"/>
          <w:sz w:val="20"/>
          <w:szCs w:val="20"/>
        </w:rPr>
        <w:t>Os lances deverão ficar adstritos à redução dos preços, não se admitindo ofertas destinadas a alterar outros elementos da proposta escrita;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11.7. </w:t>
      </w:r>
      <w:r>
        <w:rPr>
          <w:rFonts w:cs="Arial" w:ascii="Arial" w:hAnsi="Arial"/>
          <w:sz w:val="20"/>
          <w:szCs w:val="20"/>
        </w:rPr>
        <w:t>Quando convidado a ofertar seu lance, o representante da licitante poderá requerer tempo, para analisar seus custos ou para consultar terceiros, podendo, para tanto, valer-se de telefone celular e outros;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11.8. </w:t>
      </w:r>
      <w:r>
        <w:rPr>
          <w:rFonts w:cs="Arial" w:ascii="Arial" w:hAnsi="Arial"/>
          <w:sz w:val="20"/>
          <w:szCs w:val="20"/>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11.9. </w:t>
      </w:r>
      <w:r>
        <w:rPr>
          <w:rFonts w:cs="Arial" w:ascii="Arial" w:hAnsi="Arial"/>
          <w:sz w:val="20"/>
          <w:szCs w:val="20"/>
        </w:rPr>
        <w:t>O encerramento da fase competitiva dar-se-á quando, indagados pelo Pregoeiro, as licitantes manifestarem seu desinteresse em apresentar novos lances;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11.10. </w:t>
      </w:r>
      <w:r>
        <w:rPr>
          <w:rFonts w:cs="Arial" w:ascii="Arial" w:hAnsi="Arial"/>
          <w:sz w:val="20"/>
          <w:szCs w:val="20"/>
        </w:rPr>
        <w:t>Caso não se realizem lances verbais, será verificada a conformidade entre a proposta escrita de menor preço e o valor estimado para a contratação;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11.10.1. </w:t>
      </w:r>
      <w:r>
        <w:rPr>
          <w:rFonts w:cs="Arial" w:ascii="Arial" w:hAnsi="Arial"/>
          <w:sz w:val="20"/>
          <w:szCs w:val="20"/>
        </w:rPr>
        <w:t>Ocorrendo a hipótese acima e havendo empate na proposta escrita, a classificação será efetuada por sorteio, na mesma sessão;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11.11. </w:t>
      </w:r>
      <w:r>
        <w:rPr>
          <w:rFonts w:cs="Arial" w:ascii="Arial" w:hAnsi="Arial"/>
          <w:sz w:val="20"/>
          <w:szCs w:val="20"/>
        </w:rPr>
        <w:t>Declarada encerrada a etapa de lances serão classificadas as ofertas na ordem decrescente de valor, consubstanciado nos descontos oferecidos;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11.12 </w:t>
      </w:r>
      <w:r>
        <w:rPr>
          <w:rFonts w:cs="Arial" w:ascii="Arial" w:hAnsi="Arial"/>
          <w:sz w:val="20"/>
          <w:szCs w:val="20"/>
        </w:rPr>
        <w:t>Não poderá haver desistência dos lances ofertados;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11.13. </w:t>
      </w:r>
      <w:r>
        <w:rPr>
          <w:rFonts w:cs="Arial" w:ascii="Arial" w:hAnsi="Arial"/>
          <w:sz w:val="20"/>
          <w:szCs w:val="20"/>
        </w:rPr>
        <w:t>O Pregoeiro examinará a aceitabilidade da proposta, quanto ao valor apresentado pela primeira classificada, decidindo motivadamente a respeito;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11.14. </w:t>
      </w:r>
      <w:r>
        <w:rPr>
          <w:rFonts w:cs="Arial" w:ascii="Arial" w:hAnsi="Arial"/>
          <w:sz w:val="20"/>
          <w:szCs w:val="20"/>
        </w:rPr>
        <w:t>Sendo aceitável a oferta, será verificado o atendimento das condições habilitatórias da licitante que a tiver formulado.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11.15</w:t>
      </w:r>
      <w:r>
        <w:rPr>
          <w:rFonts w:cs="Arial" w:ascii="Arial" w:hAnsi="Arial"/>
          <w:sz w:val="20"/>
          <w:szCs w:val="20"/>
        </w:rPr>
        <w:t>. Se a oferta não for aceitável, o Pregoeiro examinará as ofertas subseqüentes, na ordem de classificação, até a apuração de uma proposta que atenda todas as exigências;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b/>
          <w:b/>
          <w:sz w:val="20"/>
          <w:szCs w:val="20"/>
        </w:rPr>
      </w:pPr>
      <w:r>
        <w:rPr>
          <w:rFonts w:cs="Arial" w:ascii="Arial" w:hAnsi="Arial"/>
          <w:b/>
          <w:bCs/>
          <w:sz w:val="20"/>
          <w:szCs w:val="20"/>
        </w:rPr>
        <w:t xml:space="preserve">11.16. </w:t>
      </w:r>
      <w:r>
        <w:rPr>
          <w:rFonts w:cs="Arial" w:ascii="Arial" w:hAnsi="Arial"/>
          <w:sz w:val="20"/>
          <w:szCs w:val="20"/>
        </w:rPr>
        <w:t>Verificando-se, no curso da análise, o descumprimento aos requisitos estabelecidos neste Edital e seus Anexos, a licitante será declarada desclassificada pela Pregoeira;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11.17. </w:t>
      </w:r>
      <w:r>
        <w:rPr>
          <w:rFonts w:cs="Arial" w:ascii="Arial" w:hAnsi="Arial"/>
          <w:sz w:val="20"/>
          <w:szCs w:val="20"/>
        </w:rPr>
        <w:t>Não será considerada qualquer oferta de vantagem não prevista no objeto deste Edital e seus Anexos.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12. DOCUMENTOS DE HABILITAÇÃO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b/>
          <w:b/>
          <w:sz w:val="20"/>
          <w:szCs w:val="20"/>
        </w:rPr>
      </w:pPr>
      <w:r>
        <w:rPr>
          <w:rFonts w:cs="Arial" w:ascii="Arial" w:hAnsi="Arial"/>
          <w:b/>
          <w:bCs/>
          <w:sz w:val="20"/>
          <w:szCs w:val="20"/>
        </w:rPr>
        <w:t xml:space="preserve">12.1. </w:t>
      </w:r>
      <w:r>
        <w:rPr>
          <w:rFonts w:cs="Arial" w:ascii="Arial" w:hAnsi="Arial"/>
          <w:b/>
          <w:sz w:val="20"/>
          <w:szCs w:val="20"/>
        </w:rPr>
        <w:t>Será considerado habilitado o licitante que apresentar os documentos a seguir listados, observando que:</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12.1.2. </w:t>
      </w:r>
      <w:r>
        <w:rPr>
          <w:rFonts w:cs="Arial" w:ascii="Arial" w:hAnsi="Arial"/>
          <w:sz w:val="20"/>
          <w:szCs w:val="20"/>
        </w:rPr>
        <w:t>A licitante que declarar que cumpre os requisitos de habilitação e não os cumprir será inabilitado e sujeito às penalidades legais;</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 </w:t>
      </w:r>
      <w:r>
        <w:rPr>
          <w:rFonts w:cs="Arial" w:ascii="Arial" w:hAnsi="Arial"/>
          <w:sz w:val="20"/>
          <w:szCs w:val="20"/>
        </w:rPr>
        <w:t>Constituem motivos para inabilitação da licitante, ressalvada a hipótese de saneamento da documentação, prevista no subitem 12.1.3.5:</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12.1.3.1. </w:t>
      </w:r>
      <w:r>
        <w:rPr>
          <w:rFonts w:cs="Arial" w:ascii="Arial" w:hAnsi="Arial"/>
          <w:sz w:val="20"/>
          <w:szCs w:val="20"/>
        </w:rPr>
        <w:t>a não apresentação da documentação exigida para habilitação;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12.1.3.2. </w:t>
      </w:r>
      <w:r>
        <w:rPr>
          <w:rFonts w:cs="Arial" w:ascii="Arial" w:hAnsi="Arial"/>
          <w:sz w:val="20"/>
          <w:szCs w:val="20"/>
        </w:rPr>
        <w:t>a substituição dos documentos exigidos para habilitação por protocolos de requerimento de certidão;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12.1.3.3. </w:t>
      </w:r>
      <w:r>
        <w:rPr>
          <w:rFonts w:cs="Arial" w:ascii="Arial" w:hAnsi="Arial"/>
          <w:sz w:val="20"/>
          <w:szCs w:val="20"/>
        </w:rPr>
        <w:t>a apresentação de documentação de habilitação que contrariar qualquer dispositivo deste Edital e seus Anexos;</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12.1.3.4. </w:t>
      </w:r>
      <w:r>
        <w:rPr>
          <w:rFonts w:cs="Arial" w:ascii="Arial" w:hAnsi="Arial"/>
          <w:sz w:val="20"/>
          <w:szCs w:val="20"/>
        </w:rPr>
        <w:t>Os documentos que não possuírem prazo de validade, somente serão aceitos com data não excedente a 03 (três) meses de antecedência da data prevista para apresentação das propostas, exceto atestado;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12.1.3.5. </w:t>
      </w:r>
      <w:r>
        <w:rPr>
          <w:rFonts w:cs="Arial" w:ascii="Arial" w:hAnsi="Arial"/>
          <w:sz w:val="20"/>
          <w:szCs w:val="20"/>
        </w:rPr>
        <w:t>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b/>
          <w:b/>
          <w:sz w:val="20"/>
          <w:szCs w:val="20"/>
        </w:rPr>
      </w:pPr>
      <w:r>
        <w:rPr>
          <w:rFonts w:cs="Arial" w:ascii="Arial" w:hAnsi="Arial"/>
          <w:b/>
          <w:bCs/>
          <w:sz w:val="20"/>
          <w:szCs w:val="20"/>
        </w:rPr>
        <w:t xml:space="preserve">12.1.3.6. </w:t>
      </w:r>
      <w:r>
        <w:rPr>
          <w:rFonts w:cs="Arial" w:ascii="Arial" w:hAnsi="Arial"/>
          <w:b/>
          <w:sz w:val="20"/>
          <w:szCs w:val="20"/>
        </w:rPr>
        <w:t>O envelope referente aos documentos de habilitação deverá conter os documentos em originais atualizados, ou cópia de cada documento, individualmente autenticada, ou ainda, cópias simples que poderão ser autenticadas pelo Pregoeiro ou sua Equipe de Apoio no ato de abertura da documentação de habilitação, devendo estar acompanhadas dos respectivos originais, não se aplicando aos documentos que puderem ser extraídos via internet.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12.2. </w:t>
      </w:r>
      <w:r>
        <w:rPr>
          <w:rFonts w:cs="Arial" w:ascii="Arial" w:hAnsi="Arial"/>
          <w:sz w:val="20"/>
          <w:szCs w:val="20"/>
          <w:u w:val="single"/>
        </w:rPr>
        <w:t>Os documentos de habilitação</w:t>
      </w:r>
      <w:r>
        <w:rPr>
          <w:rFonts w:cs="Arial" w:ascii="Arial" w:hAnsi="Arial"/>
          <w:sz w:val="20"/>
          <w:szCs w:val="20"/>
        </w:rPr>
        <w:t xml:space="preserve">, que deverão ser apresentados na sessão pública, de forma numerada, seqüencial e inseridos no </w:t>
      </w:r>
      <w:r>
        <w:rPr>
          <w:rFonts w:cs="Arial" w:ascii="Arial" w:hAnsi="Arial"/>
          <w:b/>
          <w:sz w:val="20"/>
          <w:szCs w:val="20"/>
        </w:rPr>
        <w:t>envelope n</w:t>
      </w:r>
      <w:r>
        <w:rPr>
          <w:rFonts w:cs="Arial" w:ascii="Arial" w:hAnsi="Arial"/>
          <w:b/>
          <w:bCs/>
          <w:sz w:val="20"/>
          <w:szCs w:val="20"/>
        </w:rPr>
        <w:t xml:space="preserve">º </w:t>
      </w:r>
      <w:r>
        <w:rPr>
          <w:rFonts w:cs="Arial" w:ascii="Arial" w:hAnsi="Arial"/>
          <w:b/>
          <w:sz w:val="20"/>
          <w:szCs w:val="20"/>
        </w:rPr>
        <w:t>02</w:t>
      </w:r>
      <w:r>
        <w:rPr>
          <w:rFonts w:cs="Arial" w:ascii="Arial" w:hAnsi="Arial"/>
          <w:sz w:val="20"/>
          <w:szCs w:val="20"/>
        </w:rPr>
        <w:t>, são os seguintes: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12.2.1. </w:t>
      </w:r>
      <w:r>
        <w:rPr>
          <w:rFonts w:cs="Arial" w:ascii="Arial" w:hAnsi="Arial"/>
          <w:sz w:val="20"/>
          <w:szCs w:val="20"/>
        </w:rPr>
        <w:t>Declaração de inexistência de fato superveniente impeditivo de habilitação, na forma do artigo 32, § 2º, da Lei n</w:t>
      </w:r>
      <w:r>
        <w:rPr>
          <w:rFonts w:cs="Arial" w:ascii="Arial" w:hAnsi="Arial"/>
          <w:b/>
          <w:bCs/>
          <w:sz w:val="20"/>
          <w:szCs w:val="20"/>
        </w:rPr>
        <w:t xml:space="preserve">º </w:t>
      </w:r>
      <w:r>
        <w:rPr>
          <w:rFonts w:cs="Arial" w:ascii="Arial" w:hAnsi="Arial"/>
          <w:sz w:val="20"/>
          <w:szCs w:val="20"/>
        </w:rPr>
        <w:t>8.666/93 (Anexo VI);</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a) No caso de microempresa e empresa de pequeno porte que, nos termos da Lei Complementar n</w:t>
      </w:r>
      <w:r>
        <w:rPr>
          <w:rFonts w:cs="Arial" w:ascii="Arial" w:hAnsi="Arial"/>
          <w:b/>
          <w:bCs/>
          <w:sz w:val="20"/>
          <w:szCs w:val="20"/>
        </w:rPr>
        <w:t xml:space="preserve">º </w:t>
      </w:r>
      <w:r>
        <w:rPr>
          <w:rFonts w:cs="Arial" w:ascii="Arial" w:hAnsi="Arial"/>
          <w:sz w:val="20"/>
          <w:szCs w:val="20"/>
        </w:rPr>
        <w:t>123/2006 e alterações, possuírem alguma restrição na documentação referente à regularidade fiscal, esta deverá ser mencionada, como ressalva, na supracitada declaração.</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b) A microempresa ou empresa de pequeno porte que usufruir dos benefícios de que trata a Lei Complementar n</w:t>
      </w:r>
      <w:r>
        <w:rPr>
          <w:rFonts w:cs="Arial" w:ascii="Arial" w:hAnsi="Arial"/>
          <w:b/>
          <w:bCs/>
          <w:sz w:val="20"/>
          <w:szCs w:val="20"/>
        </w:rPr>
        <w:t xml:space="preserve">º </w:t>
      </w:r>
      <w:r>
        <w:rPr>
          <w:rFonts w:cs="Arial" w:ascii="Arial" w:hAnsi="Arial"/>
          <w:sz w:val="20"/>
          <w:szCs w:val="20"/>
        </w:rPr>
        <w:t>123/2006 e alterações deverá apresentar, na forma da lei, juntamente com os documentos de habilitação, e declaração de que não se encontra em nenhuma das situações do § 4º do art. 3º da mesma lei. (Anexo VII);</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12.2.2. </w:t>
      </w:r>
      <w:r>
        <w:rPr>
          <w:rFonts w:cs="Arial" w:ascii="Arial" w:hAnsi="Arial"/>
          <w:sz w:val="20"/>
          <w:szCs w:val="20"/>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w:t>
      </w:r>
      <w:r>
        <w:rPr>
          <w:rFonts w:cs="Arial" w:ascii="Arial" w:hAnsi="Arial"/>
          <w:b/>
          <w:bCs/>
          <w:sz w:val="20"/>
          <w:szCs w:val="20"/>
        </w:rPr>
        <w:t xml:space="preserve">º </w:t>
      </w:r>
      <w:r>
        <w:rPr>
          <w:rFonts w:cs="Arial" w:ascii="Arial" w:hAnsi="Arial"/>
          <w:sz w:val="20"/>
          <w:szCs w:val="20"/>
        </w:rPr>
        <w:t>8.666/93 (Anexo IV);</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12.2.3. </w:t>
      </w:r>
      <w:r>
        <w:rPr>
          <w:rFonts w:cs="Arial" w:ascii="Arial" w:hAnsi="Arial"/>
          <w:sz w:val="20"/>
          <w:szCs w:val="20"/>
        </w:rPr>
        <w:t>Declaração da própria Empresa de que não existe em seu quadro de empregados, servidores públicos exercendo funções de gerência, administração ou tomada de decisão (Anexo IV).</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12.3. Documentos Relativos à Habilitação Jurídica: </w:t>
      </w:r>
      <w:r>
        <w:rPr>
          <w:rFonts w:cs="Arial" w:ascii="Arial" w:hAnsi="Arial"/>
          <w:sz w:val="20"/>
          <w:szCs w:val="20"/>
        </w:rPr>
        <w:t>As empresas interessadas deverão apresentar os seguintes documentos: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a) cédula de Identidade, quando se tratar de empresa individual;</w:t>
      </w:r>
    </w:p>
    <w:p>
      <w:pPr>
        <w:pStyle w:val="NoSpacing"/>
        <w:ind w:left="1134" w:hanging="0"/>
        <w:jc w:val="both"/>
        <w:rPr>
          <w:rFonts w:ascii="Arial" w:hAnsi="Arial" w:cs="Arial"/>
          <w:sz w:val="20"/>
          <w:szCs w:val="20"/>
        </w:rPr>
      </w:pPr>
      <w:r>
        <w:rPr>
          <w:rFonts w:cs="Arial" w:ascii="Arial" w:hAnsi="Arial"/>
          <w:sz w:val="20"/>
          <w:szCs w:val="20"/>
        </w:rPr>
        <w:t>b) registro comercial, no caso de empresa individual;</w:t>
      </w:r>
    </w:p>
    <w:p>
      <w:pPr>
        <w:pStyle w:val="NoSpacing"/>
        <w:ind w:left="1134" w:hanging="0"/>
        <w:jc w:val="both"/>
        <w:rPr>
          <w:rFonts w:ascii="Arial" w:hAnsi="Arial" w:cs="Arial"/>
          <w:sz w:val="20"/>
          <w:szCs w:val="20"/>
        </w:rPr>
      </w:pPr>
      <w:r>
        <w:rPr>
          <w:rFonts w:cs="Arial" w:ascii="Arial" w:hAnsi="Arial"/>
          <w:sz w:val="20"/>
          <w:szCs w:val="20"/>
        </w:rPr>
        <w:t>c) ato constitutivo, estatuto ou contrato social em vigor devidamente registrado, em se tratando de sociedades comerciais e, no caso de sociedades por ações, acompanhado de documentos de eleição de seus administradores;</w:t>
      </w:r>
    </w:p>
    <w:p>
      <w:pPr>
        <w:pStyle w:val="NoSpacing"/>
        <w:ind w:left="1134" w:hanging="0"/>
        <w:jc w:val="both"/>
        <w:rPr>
          <w:rFonts w:ascii="Arial" w:hAnsi="Arial" w:cs="Arial"/>
          <w:sz w:val="20"/>
          <w:szCs w:val="20"/>
        </w:rPr>
      </w:pPr>
      <w:r>
        <w:rPr>
          <w:rFonts w:cs="Arial" w:ascii="Arial" w:hAnsi="Arial"/>
          <w:sz w:val="20"/>
          <w:szCs w:val="20"/>
        </w:rPr>
        <w:t>d) inscrição do ato constitutivo, no caso de sociedades civis, acompanhada de prova de diretoria em exercício;</w:t>
      </w:r>
    </w:p>
    <w:p>
      <w:pPr>
        <w:pStyle w:val="NoSpacing"/>
        <w:ind w:left="1134" w:hanging="0"/>
        <w:jc w:val="both"/>
        <w:rPr>
          <w:rFonts w:ascii="Arial" w:hAnsi="Arial" w:cs="Arial"/>
          <w:sz w:val="20"/>
          <w:szCs w:val="20"/>
        </w:rPr>
      </w:pPr>
      <w:r>
        <w:rPr>
          <w:rFonts w:cs="Arial" w:ascii="Arial" w:hAnsi="Arial"/>
          <w:sz w:val="20"/>
          <w:szCs w:val="20"/>
        </w:rPr>
        <w:t>e) decreto de autorização, em se tratando de empresa ou sociedade estrangeira em funcionamento no País, e ato de registro ou autorização para funcionamento expedido pelo Órgão competente, quando a atividade assim o exigir.</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12.4. </w:t>
      </w:r>
      <w:r>
        <w:rPr>
          <w:rFonts w:cs="Arial" w:ascii="Arial" w:hAnsi="Arial"/>
          <w:sz w:val="20"/>
          <w:szCs w:val="20"/>
        </w:rPr>
        <w:t xml:space="preserve">A documentação relativa à </w:t>
      </w:r>
      <w:r>
        <w:rPr>
          <w:rFonts w:cs="Arial" w:ascii="Arial" w:hAnsi="Arial"/>
          <w:b/>
          <w:bCs/>
          <w:sz w:val="20"/>
          <w:szCs w:val="20"/>
        </w:rPr>
        <w:t>Regularidade Fiscal</w:t>
      </w:r>
      <w:r>
        <w:rPr>
          <w:rFonts w:cs="Arial" w:ascii="Arial" w:hAnsi="Arial"/>
          <w:sz w:val="20"/>
          <w:szCs w:val="20"/>
        </w:rPr>
        <w:t xml:space="preserve"> consistirá na apresentação dos seguintes documentos: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12.4.1. </w:t>
      </w:r>
      <w:r>
        <w:rPr>
          <w:rFonts w:cs="Arial" w:ascii="Arial" w:hAnsi="Arial"/>
          <w:sz w:val="20"/>
          <w:szCs w:val="20"/>
        </w:rPr>
        <w:t>Prova de inscrição no Cadastro Nacional de Pessoas Jurídicas (CNPJ);</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12.4.2. </w:t>
      </w:r>
      <w:r>
        <w:rPr>
          <w:rFonts w:cs="Arial" w:ascii="Arial" w:hAnsi="Arial"/>
          <w:sz w:val="20"/>
          <w:szCs w:val="20"/>
        </w:rPr>
        <w:t>Prova de Regularidade com a Fazenda Federal, que deverá ser comprovada através da apresentação de Certidão de Regularidade de Tributos e Contribuições Federais e Certidão de Regularidade quanto à Dívida Ativa da União, expedidas pela Secretaria da Receita Federal e Procuradoria da Fazenda Nacional;</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12.4.3. </w:t>
      </w:r>
      <w:r>
        <w:rPr>
          <w:rFonts w:cs="Arial" w:ascii="Arial" w:hAnsi="Arial"/>
          <w:sz w:val="20"/>
          <w:szCs w:val="20"/>
        </w:rPr>
        <w:t>Prova de regularidade com as Fazendas Municipal e Estadual;</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12.4.4. </w:t>
      </w:r>
      <w:r>
        <w:rPr>
          <w:rFonts w:cs="Arial" w:ascii="Arial" w:hAnsi="Arial"/>
          <w:sz w:val="20"/>
          <w:szCs w:val="20"/>
        </w:rPr>
        <w:t>Prova de Regularidade relativa à Seguridade Social – INSS, demonstrando situação regular no cumprimento dos encargos sociais instituídos por Lei;</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12.4.5. </w:t>
      </w:r>
      <w:r>
        <w:rPr>
          <w:rFonts w:cs="Arial" w:ascii="Arial" w:hAnsi="Arial"/>
          <w:sz w:val="20"/>
          <w:szCs w:val="20"/>
        </w:rPr>
        <w:t>Prova de Regularidade relativa ao Fundo de Garantia por Tempo de Serviço – FGTS – CRF, emitido pela Caixa Econômica Federal;</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12.4.6. </w:t>
      </w:r>
      <w:r>
        <w:rPr>
          <w:rFonts w:cs="Arial" w:ascii="Arial" w:hAnsi="Arial"/>
          <w:sz w:val="20"/>
          <w:szCs w:val="20"/>
        </w:rPr>
        <w:t>Certidão Negativa de Débito Trabalhista, emitida pelo Superior Tribunal do Trabalho;</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12.4.7. </w:t>
      </w:r>
      <w:r>
        <w:rPr>
          <w:rFonts w:cs="Arial" w:ascii="Arial" w:hAnsi="Arial"/>
          <w:sz w:val="20"/>
          <w:szCs w:val="20"/>
        </w:rPr>
        <w:t>A prova de regularidade deverá ser feita por Certidão Negativa ou Certidão Positiva com efeitos de Negativa;</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12.4.8. </w:t>
      </w:r>
      <w:r>
        <w:rPr>
          <w:rFonts w:cs="Arial" w:ascii="Arial" w:hAnsi="Arial"/>
          <w:sz w:val="20"/>
          <w:szCs w:val="2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12.5. </w:t>
      </w:r>
      <w:r>
        <w:rPr>
          <w:rFonts w:cs="Arial" w:ascii="Arial" w:hAnsi="Arial"/>
          <w:sz w:val="20"/>
          <w:szCs w:val="20"/>
        </w:rPr>
        <w:t xml:space="preserve">A documentação relativa à </w:t>
      </w:r>
      <w:r>
        <w:rPr>
          <w:rFonts w:cs="Arial" w:ascii="Arial" w:hAnsi="Arial"/>
          <w:b/>
          <w:bCs/>
          <w:sz w:val="20"/>
          <w:szCs w:val="20"/>
        </w:rPr>
        <w:t>Qualificação Econômica Financeira</w:t>
      </w:r>
      <w:r>
        <w:rPr>
          <w:rFonts w:cs="Arial" w:ascii="Arial" w:hAnsi="Arial"/>
          <w:sz w:val="20"/>
          <w:szCs w:val="20"/>
        </w:rPr>
        <w:t xml:space="preserve"> consistirá na apresentação dos seguintes documentos: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12.5.1. </w:t>
      </w:r>
      <w:r>
        <w:rPr>
          <w:rFonts w:cs="Arial" w:ascii="Arial" w:hAnsi="Arial"/>
          <w:sz w:val="20"/>
          <w:szCs w:val="20"/>
        </w:rPr>
        <w:t>Certidão de Falência e Recuperação Judicial, emitida pelo Distribuidor da sede da licitante, com validade máxima de 06 (seis) meses;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12.6. </w:t>
      </w:r>
      <w:r>
        <w:rPr>
          <w:rFonts w:cs="Arial" w:ascii="Arial" w:hAnsi="Arial"/>
          <w:sz w:val="20"/>
          <w:szCs w:val="20"/>
        </w:rPr>
        <w:t xml:space="preserve">A documentação relativa à </w:t>
      </w:r>
      <w:r>
        <w:rPr>
          <w:rFonts w:cs="Arial" w:ascii="Arial" w:hAnsi="Arial"/>
          <w:b/>
          <w:bCs/>
          <w:sz w:val="20"/>
          <w:szCs w:val="20"/>
        </w:rPr>
        <w:t>Qualificação Técnica</w:t>
      </w:r>
      <w:r>
        <w:rPr>
          <w:rFonts w:cs="Arial" w:ascii="Arial" w:hAnsi="Arial"/>
          <w:sz w:val="20"/>
          <w:szCs w:val="20"/>
        </w:rPr>
        <w:t xml:space="preserve"> consistirá na apresentação dos seguintes documentos: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12.6.1. </w:t>
      </w:r>
      <w:r>
        <w:rPr>
          <w:rFonts w:cs="Arial" w:ascii="Arial" w:hAnsi="Arial"/>
          <w:sz w:val="20"/>
          <w:szCs w:val="20"/>
        </w:rPr>
        <w:t>As empresas participantes deste pregão comprovarão a aptidão para executar o objeto deste certame por meio da apresentação dos seguintes documentos:</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01 (um) atestado de Capacidade Técnica, fornecidos por pessoa jurídica de direito público ou privado, que comprovem desempenhos anteriores ou atuais de forma satisfatória, compatíveis em característica, quantidade e prazos com o objeto desta licitação;</w:t>
      </w:r>
    </w:p>
    <w:p>
      <w:pPr>
        <w:pStyle w:val="NoSpacing"/>
        <w:ind w:left="1134" w:hanging="0"/>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13. ANÁLISE DOS DOCUMENTOS DE HABILITAÇÃO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13.1. </w:t>
      </w:r>
      <w:r>
        <w:rPr>
          <w:rFonts w:cs="Arial" w:ascii="Arial" w:hAnsi="Arial"/>
          <w:sz w:val="20"/>
          <w:szCs w:val="20"/>
        </w:rPr>
        <w:t>Encerrada a fase de lance para os itens, o Pregoeiro procederá à abertura do envelope contendo os documentos de habilitação da licitante que apresentou a melhor proposta, verificando sua regularidade;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13.2. </w:t>
      </w:r>
      <w:r>
        <w:rPr>
          <w:rFonts w:cs="Arial" w:ascii="Arial" w:hAnsi="Arial"/>
          <w:sz w:val="20"/>
          <w:szCs w:val="20"/>
        </w:rPr>
        <w:t>Constatado o atendimento das exigências editalícias, a licitante será declarada vencedora, sendo lhe adjudicado o objeto do certame, caso não haja interposição de recursos;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13.3. </w:t>
      </w:r>
      <w:r>
        <w:rPr>
          <w:rFonts w:cs="Arial" w:ascii="Arial" w:hAnsi="Arial"/>
          <w:sz w:val="20"/>
          <w:szCs w:val="20"/>
        </w:rPr>
        <w:t>Caso a licitante classificada em primeiro lugar seja inabilitada, o Pregoeiro examinará a habilitação das licitantes com as ofertas subseqüentes e a qualificação destas, na ordem de classificação, até a apuração de uma proposta que atenda aos requisitos do Edital;</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13.4. </w:t>
      </w:r>
      <w:r>
        <w:rPr>
          <w:rFonts w:cs="Arial" w:ascii="Arial" w:hAnsi="Arial"/>
          <w:sz w:val="20"/>
          <w:szCs w:val="20"/>
        </w:rPr>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13.5. </w:t>
      </w:r>
      <w:r>
        <w:rPr>
          <w:rFonts w:cs="Arial" w:ascii="Arial" w:hAnsi="Arial"/>
          <w:sz w:val="20"/>
          <w:szCs w:val="20"/>
        </w:rPr>
        <w:t>Da suspensão da sessão pública de realização do pregão será lavrada ata circunstanciada com todos os vícios apontados de todas as licitantes, assinada pelos representantes presentes, pelo Pregoeiro e pela Equipe de Apoio.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14. RECURSOS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b/>
          <w:b/>
          <w:sz w:val="20"/>
          <w:szCs w:val="20"/>
        </w:rPr>
      </w:pPr>
      <w:r>
        <w:rPr>
          <w:rFonts w:cs="Arial" w:ascii="Arial" w:hAnsi="Arial"/>
          <w:b/>
          <w:bCs/>
          <w:sz w:val="20"/>
          <w:szCs w:val="20"/>
        </w:rPr>
        <w:t xml:space="preserve">14.1. </w:t>
      </w:r>
      <w:r>
        <w:rPr>
          <w:rFonts w:cs="Arial" w:ascii="Arial" w:hAnsi="Arial"/>
          <w:b/>
          <w:sz w:val="20"/>
          <w:szCs w:val="20"/>
        </w:rPr>
        <w:t>Os recursos deverão ser interpostos, verbalmente, no final da sessão, após a declaração do vencedor pelo Pregoeiro, devendo a licitante interessada indicar o(s) ato(s) atacado(s) e a síntese das suas razões (motivação), que serão registrados em ata;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14.2. </w:t>
      </w:r>
      <w:r>
        <w:rPr>
          <w:rFonts w:cs="Arial" w:ascii="Arial" w:hAnsi="Arial"/>
          <w:sz w:val="20"/>
          <w:szCs w:val="20"/>
        </w:rPr>
        <w:t>O Pregoeiro indeferirá liminarmente recursos intempestivos, imotivados ou propostos por quem não tem poderes, negando-lhes, desse modo, processamento, devendo tal decisão, com seu fundamento, ser consignada em ata;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b/>
          <w:b/>
          <w:sz w:val="20"/>
          <w:szCs w:val="20"/>
        </w:rPr>
      </w:pPr>
      <w:r>
        <w:rPr>
          <w:rFonts w:cs="Arial" w:ascii="Arial" w:hAnsi="Arial"/>
          <w:b/>
          <w:bCs/>
          <w:sz w:val="20"/>
          <w:szCs w:val="20"/>
        </w:rPr>
        <w:t xml:space="preserve">14.3. </w:t>
      </w:r>
      <w:r>
        <w:rPr>
          <w:rFonts w:cs="Arial" w:ascii="Arial" w:hAnsi="Arial"/>
          <w:b/>
          <w:sz w:val="20"/>
          <w:szCs w:val="20"/>
        </w:rPr>
        <w:t>Interposto o recurso e apresentada sua motivação sucinta na reunião, a licitante poderá juntar, no prazo de 03 (três) dias, contados do dia subseqüente à realização do pregão, memoriais contendo razões que reforcem os fundamentos iniciais. Não será permitida a extensão do recurso, nos memoriais mencionados, a atos não impugnados na sessão;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14.4 </w:t>
      </w:r>
      <w:r>
        <w:rPr>
          <w:rFonts w:cs="Arial" w:ascii="Arial" w:hAnsi="Arial"/>
          <w:sz w:val="20"/>
          <w:szCs w:val="20"/>
        </w:rPr>
        <w:t>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14.5. </w:t>
      </w:r>
      <w:r>
        <w:rPr>
          <w:rFonts w:cs="Arial" w:ascii="Arial" w:hAnsi="Arial"/>
          <w:sz w:val="20"/>
          <w:szCs w:val="20"/>
        </w:rPr>
        <w:t>A falta de manifestação imediata e motivada da intenção de interpor recurso, no momento da sessão deste Pregão, implicará decadência e preclusão desse direito da licitante, podendo o Pregoeiro adjudicar o objeto à vencedora;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14.6. </w:t>
      </w:r>
      <w:r>
        <w:rPr>
          <w:rFonts w:cs="Arial" w:ascii="Arial" w:hAnsi="Arial"/>
          <w:sz w:val="20"/>
          <w:szCs w:val="20"/>
        </w:rPr>
        <w:t>Preenchidas as condições da admissibilidade, o recurso será processado da seguinte forma:</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14.6.1. </w:t>
      </w:r>
      <w:r>
        <w:rPr>
          <w:rFonts w:cs="Arial" w:ascii="Arial" w:hAnsi="Arial"/>
          <w:sz w:val="20"/>
          <w:szCs w:val="20"/>
        </w:rPr>
        <w:t>O Pregoeiro aguardará os prazos destinados à apresentação dos memoriais de razões e contrarrazões;</w:t>
      </w:r>
    </w:p>
    <w:p>
      <w:pPr>
        <w:pStyle w:val="NoSpacing"/>
        <w:ind w:left="1134" w:hanging="0"/>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14.6.2. </w:t>
      </w:r>
      <w:r>
        <w:rPr>
          <w:rFonts w:cs="Arial" w:ascii="Arial" w:hAnsi="Arial"/>
          <w:sz w:val="20"/>
          <w:szCs w:val="20"/>
        </w:rPr>
        <w:t>Encerrados os prazos acima, a Pregoeiro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14.7. </w:t>
      </w:r>
      <w:r>
        <w:rPr>
          <w:rFonts w:cs="Arial" w:ascii="Arial" w:hAnsi="Arial"/>
          <w:sz w:val="20"/>
          <w:szCs w:val="20"/>
        </w:rPr>
        <w:t>O acolhimento de recurso importará a invalidação apenas dos atos insuscetíveis de aproveitamento;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14.8. </w:t>
      </w:r>
      <w:r>
        <w:rPr>
          <w:rFonts w:cs="Arial" w:ascii="Arial" w:hAnsi="Arial"/>
          <w:sz w:val="20"/>
          <w:szCs w:val="20"/>
        </w:rPr>
        <w:t>Os autos permanecerão com vista franqueada aos interessados na Câmara Municipal de Primavera do Leste, sala das comissões, em dias úteis, no horário de 07h00min as 13h00min horário de Mato Grosso;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14.9. </w:t>
      </w:r>
      <w:r>
        <w:rPr>
          <w:rFonts w:cs="Arial" w:ascii="Arial" w:hAnsi="Arial"/>
          <w:sz w:val="20"/>
          <w:szCs w:val="20"/>
        </w:rPr>
        <w:t>Decididos os recursos e constatada a regularidade dos atos procedimentais pelo Excelentíssimo Presidente da Câmara Municipal de Primavera do Leste, este adjudicará o objeto do Pregão Presencial e homologará o procedimento licitatório;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14.10. </w:t>
      </w:r>
      <w:r>
        <w:rPr>
          <w:rFonts w:cs="Arial" w:ascii="Arial" w:hAnsi="Arial"/>
          <w:sz w:val="20"/>
          <w:szCs w:val="20"/>
        </w:rPr>
        <w:t>A homologação desta licitação não obriga a Câmara Municipal à contratação do objeto licitado;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14.11. </w:t>
      </w:r>
      <w:r>
        <w:rPr>
          <w:rFonts w:cs="Arial" w:ascii="Arial" w:hAnsi="Arial"/>
          <w:sz w:val="20"/>
          <w:szCs w:val="20"/>
        </w:rPr>
        <w:t>O resultado do recurso será divulgado mediante publicação no Diário Oficial do Estado de Mato Grosso;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14.12. </w:t>
      </w:r>
      <w:r>
        <w:rPr>
          <w:rFonts w:cs="Arial" w:ascii="Arial" w:hAnsi="Arial"/>
          <w:sz w:val="20"/>
          <w:szCs w:val="20"/>
        </w:rPr>
        <w:t>O recurso contra decisão do Pregoeiro não terá efeito suspensivo quanto à disputa.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14.13. </w:t>
      </w:r>
      <w:r>
        <w:rPr>
          <w:rFonts w:cs="Arial" w:ascii="Arial" w:hAnsi="Arial"/>
          <w:sz w:val="20"/>
          <w:szCs w:val="20"/>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15. ADJUDICAÇÃO E HOMOLOGAÇAO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15.1. </w:t>
      </w:r>
      <w:r>
        <w:rPr>
          <w:rFonts w:cs="Arial" w:ascii="Arial" w:hAnsi="Arial"/>
          <w:sz w:val="20"/>
          <w:szCs w:val="20"/>
        </w:rPr>
        <w:t>A Adjudicação do objeto ao licitante vencedor, feita pelo pregoeiro, ficará sujeita a ratificação e homologação do Presidente da Câmara Municipal de Primavera do Leste Estado de Mato Grosso, Autoridade Superior deste órgão.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15.2. </w:t>
      </w:r>
      <w:r>
        <w:rPr>
          <w:rFonts w:cs="Arial" w:ascii="Arial" w:hAnsi="Arial"/>
          <w:sz w:val="20"/>
          <w:szCs w:val="20"/>
        </w:rPr>
        <w:t xml:space="preserve">Para fins de homologação, o proponente vencedor fica obrigado a apresentar nova proposta adequada ao preço ofertado na etapa de lances verbais, </w:t>
      </w:r>
      <w:r>
        <w:rPr>
          <w:rFonts w:cs="Arial" w:ascii="Arial" w:hAnsi="Arial"/>
          <w:b/>
          <w:sz w:val="20"/>
          <w:szCs w:val="20"/>
        </w:rPr>
        <w:t>no prazo de</w:t>
      </w:r>
      <w:r>
        <w:rPr>
          <w:rFonts w:cs="Arial" w:ascii="Arial" w:hAnsi="Arial"/>
          <w:sz w:val="20"/>
          <w:szCs w:val="20"/>
        </w:rPr>
        <w:t xml:space="preserve"> </w:t>
      </w:r>
      <w:r>
        <w:rPr>
          <w:rFonts w:cs="Arial" w:ascii="Arial" w:hAnsi="Arial"/>
          <w:b/>
          <w:bCs/>
          <w:sz w:val="20"/>
          <w:szCs w:val="20"/>
        </w:rPr>
        <w:t xml:space="preserve">48 (quarenta e oito) horas, </w:t>
      </w:r>
      <w:r>
        <w:rPr>
          <w:rFonts w:cs="Arial" w:ascii="Arial" w:hAnsi="Arial"/>
          <w:sz w:val="20"/>
          <w:szCs w:val="20"/>
        </w:rPr>
        <w:t>contados da notificação realizada na audiência pública do Pregão;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15.3. </w:t>
      </w:r>
      <w:r>
        <w:rPr>
          <w:rFonts w:cs="Arial" w:ascii="Arial" w:hAnsi="Arial"/>
          <w:sz w:val="20"/>
          <w:szCs w:val="20"/>
        </w:rPr>
        <w:t>No caso do adjudicatário, se convocado, não assinar a Ata de Registro de Preços e o contrato, vindo a decair do direito a execução do objeto dessa licitação, a Câmara Municipal de Primavera do Leste Estado de Mato Grosso poderá revogá-la, ou convocar os licitantes remanescentes, na ordem em que foram classificados, para contratar em igual prazo e nas mesmas condições em que a primeira classificada teria sido contratada.</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16.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16.1. </w:t>
      </w:r>
      <w:r>
        <w:rPr>
          <w:rFonts w:cs="Arial" w:ascii="Arial" w:hAnsi="Arial"/>
          <w:sz w:val="20"/>
          <w:szCs w:val="20"/>
        </w:rPr>
        <w:t>As obrigações decorrentes deste Pregão consubstanciar-se-ão em Ata de Registro de Preço, cuja minuta consta do Anexo VIII;</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16.2. </w:t>
      </w:r>
      <w:r>
        <w:rPr>
          <w:rFonts w:cs="Arial" w:ascii="Arial" w:hAnsi="Arial"/>
          <w:sz w:val="20"/>
          <w:szCs w:val="20"/>
        </w:rPr>
        <w:t>A Ata de Registro de Preço terá sua vigência por 12 (doze) meses, contados da data de sua assinatura;</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16.2.1. </w:t>
      </w:r>
      <w:r>
        <w:rPr>
          <w:rFonts w:cs="Arial" w:ascii="Arial" w:hAnsi="Arial"/>
          <w:sz w:val="20"/>
          <w:szCs w:val="20"/>
        </w:rPr>
        <w:t>O prazo para entrega dos materiais e/ou produtos objetos desta Licitação será de 07 (sete) dias corridos, contados do recebimento da solicitação do setor de compras.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b/>
          <w:b/>
          <w:sz w:val="20"/>
          <w:szCs w:val="20"/>
        </w:rPr>
      </w:pPr>
      <w:r>
        <w:rPr>
          <w:rFonts w:cs="Arial" w:ascii="Arial" w:hAnsi="Arial"/>
          <w:b/>
          <w:bCs/>
          <w:sz w:val="20"/>
          <w:szCs w:val="20"/>
        </w:rPr>
        <w:t xml:space="preserve">16.3. </w:t>
      </w:r>
      <w:r>
        <w:rPr>
          <w:rFonts w:cs="Arial" w:ascii="Arial" w:hAnsi="Arial"/>
          <w:b/>
          <w:sz w:val="20"/>
          <w:szCs w:val="20"/>
        </w:rPr>
        <w:t>O prazo para assinatura da Ata de Registro de Preço será de 05 (cinco) dias úteis, contados da convocação formal da adjudicatária;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16.4. </w:t>
      </w:r>
      <w:r>
        <w:rPr>
          <w:rFonts w:cs="Arial" w:ascii="Arial" w:hAnsi="Arial"/>
          <w:sz w:val="20"/>
          <w:szCs w:val="20"/>
        </w:rPr>
        <w:t>A Ata de Registro de Preço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16.5. </w:t>
      </w:r>
      <w:r>
        <w:rPr>
          <w:rFonts w:cs="Arial" w:ascii="Arial" w:hAnsi="Arial"/>
          <w:sz w:val="20"/>
          <w:szCs w:val="20"/>
        </w:rPr>
        <w:t>A critério da administração, o prazo para assinatura da Ata poderá ser prorrogado, desde que ocorra motivo justificado, mediante solicitação formal da adjudicatária e aceito por esta Câmara Municipal;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16.6. </w:t>
      </w:r>
      <w:r>
        <w:rPr>
          <w:rFonts w:cs="Arial" w:ascii="Arial" w:hAnsi="Arial"/>
          <w:sz w:val="20"/>
          <w:szCs w:val="20"/>
        </w:rPr>
        <w:t>Constituem motivos para o cancelamento da Ata de Registro de Preços as situações referidas nos artigos 77 e 78 da Lei Federal nº 8.666/93 e suas alterações, bem como as previstas no item 20 deste Edital;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16.7. </w:t>
      </w:r>
      <w:r>
        <w:rPr>
          <w:rFonts w:cs="Arial" w:ascii="Arial" w:hAnsi="Arial"/>
          <w:sz w:val="20"/>
          <w:szCs w:val="20"/>
        </w:rPr>
        <w:t>Publicada na imprensa oficial a Ata de Registro de Preço terá efeito de compromisso de fornecimento;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16.8. </w:t>
      </w:r>
      <w:r>
        <w:rPr>
          <w:rFonts w:cs="Arial" w:ascii="Arial" w:hAnsi="Arial"/>
          <w:sz w:val="20"/>
          <w:szCs w:val="20"/>
        </w:rPr>
        <w:t>A adjudicatária deverá, no prazo de até 24 (vinte e quatro) horas contadas da data da convocação, comparecer ao Setor Competente para retirar a nota de empenho;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16.9. </w:t>
      </w:r>
      <w:r>
        <w:rPr>
          <w:rFonts w:cs="Arial" w:ascii="Arial" w:hAnsi="Arial"/>
          <w:sz w:val="20"/>
          <w:szCs w:val="20"/>
        </w:rPr>
        <w:t>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17. USUÁRIOS DA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17.1. </w:t>
      </w:r>
      <w:r>
        <w:rPr>
          <w:rFonts w:cs="Arial" w:ascii="Arial" w:hAnsi="Arial"/>
          <w:sz w:val="20"/>
          <w:szCs w:val="20"/>
        </w:rPr>
        <w:t>Poderá utilizar-se da Ata de Registro de Preços qualquer órgão ou entidade da Administração que não tenha participado do certame, mediante prévia consulta ao órgão gerenciador, desde que devidamente comprovada à vantagem e, respeitadas no que couber, as condições e as regras estabelecidas na Lei Federal nº 8.666/93, no art. 86 do Decreto Estadual nº 7.217/2006, relativo à utilização do Sistema de Registro de Preços;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17.2. </w:t>
      </w:r>
      <w:r>
        <w:rPr>
          <w:rFonts w:cs="Arial" w:ascii="Arial" w:hAnsi="Arial"/>
          <w:sz w:val="20"/>
          <w:szCs w:val="20"/>
        </w:rPr>
        <w:t>Caberá ao(s) fornecedor(es) beneficiário(s) da Ata de Registro de Preços, observadas as condições nela estabelecidas, optar pela aceitação ou não do fornecimento, desde que não seja prejudicial às obrigações anteriormente assumidas e que a consulta ao órgão gerenciador seja positiva;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17.3. </w:t>
      </w:r>
      <w:r>
        <w:rPr>
          <w:rFonts w:cs="Arial" w:ascii="Arial" w:hAnsi="Arial"/>
          <w:sz w:val="20"/>
          <w:szCs w:val="20"/>
        </w:rPr>
        <w:t>A Câmara Municipal de Primavera do Leste Estado de Mato Grosso será o órgão responsável pelos atos de controle e administração da Ata de Registro de Preços decorrentes desta licitação.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18. ACRÉSCIMOS E SUPRESSÕES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18.1. </w:t>
      </w:r>
      <w:r>
        <w:rPr>
          <w:rFonts w:cs="Arial" w:ascii="Arial" w:hAnsi="Arial"/>
          <w:sz w:val="20"/>
          <w:szCs w:val="20"/>
        </w:rPr>
        <w:t>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w:t>
      </w:r>
      <w:r>
        <w:rPr>
          <w:rFonts w:cs="Arial" w:ascii="Arial" w:hAnsi="Arial"/>
          <w:b/>
          <w:bCs/>
          <w:sz w:val="20"/>
          <w:szCs w:val="20"/>
        </w:rPr>
        <w:t xml:space="preserve">º </w:t>
      </w:r>
      <w:r>
        <w:rPr>
          <w:rFonts w:cs="Arial" w:ascii="Arial" w:hAnsi="Arial"/>
          <w:sz w:val="20"/>
          <w:szCs w:val="20"/>
        </w:rPr>
        <w:t>7.217/2006.</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18.2. </w:t>
      </w:r>
      <w:r>
        <w:rPr>
          <w:rFonts w:cs="Arial" w:ascii="Arial" w:hAnsi="Arial"/>
          <w:sz w:val="20"/>
          <w:szCs w:val="20"/>
        </w:rPr>
        <w:t>A supressão dos materiais e/ou produtos registrados na Ata poderá ser total ou parcial, a critério da Administração, considerando-se o disposto no § 4º do artigo 15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19. CONTROLE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19.1. </w:t>
      </w:r>
      <w:r>
        <w:rPr>
          <w:rFonts w:cs="Arial" w:ascii="Arial" w:hAnsi="Arial"/>
          <w:sz w:val="20"/>
          <w:szCs w:val="20"/>
        </w:rPr>
        <w:t>Durante a vigência da Ata de Registro de Preços, os preços registrados serão fixos, podendo este órgão adotar as mesmas medidas prescritas no artigo 92, caput e seus parágrafos do Decreto Estadual n</w:t>
      </w:r>
      <w:r>
        <w:rPr>
          <w:rFonts w:cs="Arial" w:ascii="Arial" w:hAnsi="Arial"/>
          <w:b/>
          <w:bCs/>
          <w:sz w:val="20"/>
          <w:szCs w:val="20"/>
        </w:rPr>
        <w:t>º</w:t>
      </w:r>
      <w:r>
        <w:rPr>
          <w:rFonts w:cs="Arial" w:ascii="Arial" w:hAnsi="Arial"/>
          <w:sz w:val="20"/>
          <w:szCs w:val="20"/>
        </w:rPr>
        <w:t>7.271/2010;</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19.2 </w:t>
      </w:r>
      <w:r>
        <w:rPr>
          <w:rFonts w:cs="Arial" w:ascii="Arial" w:hAnsi="Arial"/>
          <w:sz w:val="20"/>
          <w:szCs w:val="20"/>
        </w:rPr>
        <w:t>Comprovada a redução dos preços praticados no mercado nas mesmas condições do registro, e, definido o novo preço máximo a ser pago pela Câmara Municipal, o proponente registrado será convocado, para a devida alteração do valor registrado em Ata, o qual será publicado na imprensa oficial do Estado.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20. CANCELAMENTO DA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20.1. </w:t>
      </w:r>
      <w:r>
        <w:rPr>
          <w:rFonts w:cs="Arial" w:ascii="Arial" w:hAnsi="Arial"/>
          <w:sz w:val="20"/>
          <w:szCs w:val="20"/>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20.1.1. </w:t>
      </w:r>
      <w:r>
        <w:rPr>
          <w:rFonts w:cs="Arial" w:ascii="Arial" w:hAnsi="Arial"/>
          <w:sz w:val="20"/>
          <w:szCs w:val="20"/>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inexeqüível em função da elevação dos preços de mercado dos insumos que compõem o custo das aquisições/contratações;</w:t>
      </w:r>
    </w:p>
    <w:p>
      <w:pPr>
        <w:pStyle w:val="NoSpacing"/>
        <w:ind w:left="1134" w:firstLine="142"/>
        <w:jc w:val="both"/>
        <w:rPr>
          <w:rFonts w:ascii="Arial" w:hAnsi="Arial" w:cs="Arial"/>
          <w:b/>
          <w:b/>
          <w:bCs/>
          <w:sz w:val="20"/>
          <w:szCs w:val="20"/>
        </w:rPr>
      </w:pPr>
      <w:r>
        <w:rPr>
          <w:rFonts w:cs="Arial" w:ascii="Arial" w:hAnsi="Arial"/>
          <w:b/>
          <w:bCs/>
          <w:sz w:val="20"/>
          <w:szCs w:val="20"/>
        </w:rPr>
      </w:r>
    </w:p>
    <w:p>
      <w:pPr>
        <w:pStyle w:val="NoSpacing"/>
        <w:ind w:left="1134" w:firstLine="142"/>
        <w:jc w:val="both"/>
        <w:rPr>
          <w:rFonts w:ascii="Arial" w:hAnsi="Arial" w:cs="Arial"/>
          <w:sz w:val="20"/>
          <w:szCs w:val="20"/>
        </w:rPr>
      </w:pPr>
      <w:r>
        <w:rPr>
          <w:rFonts w:cs="Arial" w:ascii="Arial" w:hAnsi="Arial"/>
          <w:b/>
          <w:bCs/>
          <w:sz w:val="20"/>
          <w:szCs w:val="20"/>
        </w:rPr>
        <w:t xml:space="preserve">20.1.2. </w:t>
      </w:r>
      <w:r>
        <w:rPr>
          <w:rFonts w:cs="Arial" w:ascii="Arial" w:hAnsi="Arial"/>
          <w:sz w:val="20"/>
          <w:szCs w:val="20"/>
        </w:rPr>
        <w:t>Ocorrer fato superveniente que venha a comprometer a perfeita execução contratual decorrentes de caso fortuito ou de força maior, devidamente comprovado.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20.2. </w:t>
      </w:r>
      <w:r>
        <w:rPr>
          <w:rFonts w:cs="Arial" w:ascii="Arial" w:hAnsi="Arial"/>
          <w:sz w:val="20"/>
          <w:szCs w:val="20"/>
        </w:rPr>
        <w:t>Por iniciativa da Câmara Municipal de Primavera do Leste Estado de Mato Grosso, o registro será cancelado:</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20.2.1. </w:t>
      </w:r>
      <w:r>
        <w:rPr>
          <w:rFonts w:cs="Arial" w:ascii="Arial" w:hAnsi="Arial"/>
          <w:sz w:val="20"/>
          <w:szCs w:val="20"/>
        </w:rPr>
        <w:t>Quando o proponente:</w:t>
      </w:r>
    </w:p>
    <w:p>
      <w:pPr>
        <w:pStyle w:val="NoSpacing"/>
        <w:ind w:left="1134" w:hanging="0"/>
        <w:jc w:val="both"/>
        <w:rPr>
          <w:rFonts w:ascii="Arial" w:hAnsi="Arial" w:cs="Arial"/>
          <w:sz w:val="20"/>
          <w:szCs w:val="20"/>
        </w:rPr>
      </w:pPr>
      <w:r>
        <w:rPr>
          <w:rFonts w:cs="Arial" w:ascii="Arial" w:hAnsi="Arial"/>
          <w:b/>
          <w:bCs/>
          <w:sz w:val="20"/>
          <w:szCs w:val="20"/>
        </w:rPr>
        <w:t xml:space="preserve">20.2.1.1. </w:t>
      </w:r>
      <w:r>
        <w:rPr>
          <w:rFonts w:cs="Arial" w:ascii="Arial" w:hAnsi="Arial"/>
          <w:sz w:val="20"/>
          <w:szCs w:val="20"/>
        </w:rPr>
        <w:t>Não aceitar reduzir o preço registrado, na hipótese de este se tornar superior àqueles praticados no mercado;</w:t>
      </w:r>
    </w:p>
    <w:p>
      <w:pPr>
        <w:pStyle w:val="NoSpacing"/>
        <w:ind w:left="1134" w:hanging="0"/>
        <w:jc w:val="both"/>
        <w:rPr>
          <w:rFonts w:ascii="Arial" w:hAnsi="Arial" w:cs="Arial"/>
          <w:sz w:val="20"/>
          <w:szCs w:val="20"/>
        </w:rPr>
      </w:pPr>
      <w:r>
        <w:rPr>
          <w:rFonts w:cs="Arial" w:ascii="Arial" w:hAnsi="Arial"/>
          <w:b/>
          <w:bCs/>
          <w:sz w:val="20"/>
          <w:szCs w:val="20"/>
        </w:rPr>
        <w:t xml:space="preserve">20.2.1.2. </w:t>
      </w:r>
      <w:r>
        <w:rPr>
          <w:rFonts w:cs="Arial" w:ascii="Arial" w:hAnsi="Arial"/>
          <w:sz w:val="20"/>
          <w:szCs w:val="20"/>
        </w:rPr>
        <w:t>Perder qualquer condição de habilitação ou qualificação técnica exigida no processo licitatório;</w:t>
      </w:r>
    </w:p>
    <w:p>
      <w:pPr>
        <w:pStyle w:val="NoSpacing"/>
        <w:ind w:left="1134" w:hanging="0"/>
        <w:jc w:val="both"/>
        <w:rPr>
          <w:rFonts w:ascii="Arial" w:hAnsi="Arial" w:cs="Arial"/>
          <w:sz w:val="20"/>
          <w:szCs w:val="20"/>
        </w:rPr>
      </w:pPr>
      <w:r>
        <w:rPr>
          <w:rFonts w:cs="Arial" w:ascii="Arial" w:hAnsi="Arial"/>
          <w:b/>
          <w:bCs/>
          <w:sz w:val="20"/>
          <w:szCs w:val="20"/>
        </w:rPr>
        <w:t xml:space="preserve">20.2.1.3. </w:t>
      </w:r>
      <w:r>
        <w:rPr>
          <w:rFonts w:cs="Arial" w:ascii="Arial" w:hAnsi="Arial"/>
          <w:sz w:val="20"/>
          <w:szCs w:val="20"/>
        </w:rPr>
        <w:t>Não cumprir as obrigações decorrentes da Ata de Registro de Preços;</w:t>
      </w:r>
    </w:p>
    <w:p>
      <w:pPr>
        <w:pStyle w:val="NoSpacing"/>
        <w:ind w:left="1134" w:hanging="0"/>
        <w:jc w:val="both"/>
        <w:rPr>
          <w:rFonts w:ascii="Arial" w:hAnsi="Arial" w:cs="Arial"/>
          <w:sz w:val="20"/>
          <w:szCs w:val="20"/>
        </w:rPr>
      </w:pPr>
      <w:r>
        <w:rPr>
          <w:rFonts w:cs="Arial" w:ascii="Arial" w:hAnsi="Arial"/>
          <w:b/>
          <w:bCs/>
          <w:sz w:val="20"/>
          <w:szCs w:val="20"/>
        </w:rPr>
        <w:t xml:space="preserve">20.2.1.4. </w:t>
      </w:r>
      <w:r>
        <w:rPr>
          <w:rFonts w:cs="Arial" w:ascii="Arial" w:hAnsi="Arial"/>
          <w:sz w:val="20"/>
          <w:szCs w:val="20"/>
        </w:rPr>
        <w:t>Não comparecer ou se recusar a retirar, no prazo estabelecido, da Nota de Empenho, decorrente da Ata de Registro de Preços;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20.2.2. </w:t>
      </w:r>
      <w:r>
        <w:rPr>
          <w:rFonts w:cs="Arial" w:ascii="Arial" w:hAnsi="Arial"/>
          <w:sz w:val="20"/>
          <w:szCs w:val="20"/>
        </w:rPr>
        <w:t>A Câmara Municipal poderá cancelar o registro de preços, ainda, por razões de interesse público, devidamente motivado e justificado.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21. DO CONTRATO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21.1. </w:t>
      </w:r>
      <w:r>
        <w:rPr>
          <w:rFonts w:cs="Arial" w:ascii="Arial" w:hAnsi="Arial"/>
          <w:bCs/>
          <w:sz w:val="20"/>
          <w:szCs w:val="20"/>
        </w:rPr>
        <w:t>Deve</w:t>
      </w:r>
      <w:r>
        <w:rPr>
          <w:rFonts w:cs="Arial" w:ascii="Arial" w:hAnsi="Arial"/>
          <w:sz w:val="20"/>
          <w:szCs w:val="20"/>
        </w:rPr>
        <w:t>rá ser formalizado com a empresa vencedora da licitação um contrato administrativo, conforme minuta constante do Anexo IX deste edital, o qual se regerá pelas suas cláusulas e pelos preceitos de direito público, inclusive quanto ao prazo de vigência e a possibilidade de prorrogação.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22. OBRIGAÇÕES DA CÂMARA MUNICIPAL</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22.1. </w:t>
      </w:r>
      <w:r>
        <w:rPr>
          <w:rFonts w:cs="Arial" w:ascii="Arial" w:hAnsi="Arial"/>
          <w:sz w:val="20"/>
          <w:szCs w:val="20"/>
        </w:rPr>
        <w:t>Oferecer todas as informações necessárias para que a licitante vencedora possa executar o objeto adjudicado dentro das especificações;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22.2. </w:t>
      </w:r>
      <w:r>
        <w:rPr>
          <w:rFonts w:cs="Arial" w:ascii="Arial" w:hAnsi="Arial"/>
          <w:sz w:val="20"/>
          <w:szCs w:val="20"/>
        </w:rPr>
        <w:t>Efetuar os pagamentos nas condições e prazos estipulados;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22.3. </w:t>
      </w:r>
      <w:r>
        <w:rPr>
          <w:rFonts w:cs="Arial" w:ascii="Arial" w:hAnsi="Arial"/>
          <w:sz w:val="20"/>
          <w:szCs w:val="20"/>
        </w:rPr>
        <w:t>Designar um servidor para acompanhar a execução e fiscalização do objeto deste Instrumento;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22.4</w:t>
      </w:r>
      <w:r>
        <w:rPr>
          <w:rFonts w:cs="Arial" w:ascii="Arial" w:hAnsi="Arial"/>
          <w:sz w:val="20"/>
          <w:szCs w:val="20"/>
        </w:rPr>
        <w:t>. Notificar, por escrito, à licitante vencedora, a ocorrência de eventuais imperfeições no curso do fornecimento dos materiais, objetos da Ata, fixando prazo para sua correção;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22.5. </w:t>
      </w:r>
      <w:r>
        <w:rPr>
          <w:rFonts w:cs="Arial" w:ascii="Arial" w:hAnsi="Arial"/>
          <w:sz w:val="20"/>
          <w:szCs w:val="20"/>
        </w:rPr>
        <w:t>Fiscalizar livremente o fornecimento dos materiais, não eximindo a licitante vencedora de total responsabilidade;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22.6. </w:t>
      </w:r>
      <w:r>
        <w:rPr>
          <w:rFonts w:cs="Arial" w:ascii="Arial" w:hAnsi="Arial"/>
          <w:sz w:val="20"/>
          <w:szCs w:val="20"/>
        </w:rPr>
        <w:t>Acompanhar o fornecimento dos materiais, podendo intervir durante a sua execução, para fins de ajuste ou suspensão da entrega; inclusive rejeitando, no todo ou em parte, dos materiais e/ou produtos fornecidos fora das especificações deste Edital;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23. DAS OBRIGAÇÕES DA DETENTORA DO REGISTRO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23.1. </w:t>
      </w:r>
      <w:r>
        <w:rPr>
          <w:rFonts w:cs="Arial" w:ascii="Arial" w:hAnsi="Arial"/>
          <w:sz w:val="20"/>
          <w:szCs w:val="20"/>
        </w:rPr>
        <w:t>Acatar as decisões e observações feitas pela fiscalização da Câmara Municipal de Primavera do Leste, por escrito, em duas vias e entregues mediante recibo;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b/>
          <w:b/>
          <w:sz w:val="20"/>
          <w:szCs w:val="20"/>
        </w:rPr>
      </w:pPr>
      <w:r>
        <w:rPr>
          <w:rFonts w:cs="Arial" w:ascii="Arial" w:hAnsi="Arial"/>
          <w:b/>
          <w:bCs/>
          <w:sz w:val="20"/>
          <w:szCs w:val="20"/>
        </w:rPr>
        <w:t xml:space="preserve">23.2. </w:t>
      </w:r>
      <w:r>
        <w:rPr>
          <w:rFonts w:cs="Arial" w:ascii="Arial" w:hAnsi="Arial"/>
          <w:sz w:val="20"/>
          <w:szCs w:val="20"/>
        </w:rPr>
        <w:t xml:space="preserve">Executar a entrega do objeto deste certame nos termos estabelecidos no Edital de Licitação e seus anexos, especialmente os previstos no </w:t>
      </w:r>
      <w:r>
        <w:rPr>
          <w:rFonts w:cs="Arial" w:ascii="Arial" w:hAnsi="Arial"/>
          <w:b/>
          <w:sz w:val="20"/>
          <w:szCs w:val="20"/>
        </w:rPr>
        <w:t>Termo de Referência Nº 005/2021;</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23.3. </w:t>
      </w:r>
      <w:r>
        <w:rPr>
          <w:rFonts w:cs="Arial" w:ascii="Arial" w:hAnsi="Arial"/>
          <w:sz w:val="20"/>
          <w:szCs w:val="20"/>
        </w:rPr>
        <w:t>Não realizar subcontratação total ou parcial dos materiais e/ou produtos, sem anuência da Câmara Municipal de Primavera do Leste - MT. No caso de subcontratação autorizada pelo Contratante, a Contratada continuará a responder direta exclusivamente pelos serviços e pelas responsabilidades legais e contratuais assumidas;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23.4. </w:t>
      </w:r>
      <w:r>
        <w:rPr>
          <w:rFonts w:cs="Arial" w:ascii="Arial" w:hAnsi="Arial"/>
          <w:sz w:val="20"/>
          <w:szCs w:val="20"/>
        </w:rPr>
        <w:t>Responsabilizarem-se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23.5. </w:t>
      </w:r>
      <w:r>
        <w:rPr>
          <w:rFonts w:cs="Arial" w:ascii="Arial" w:hAnsi="Arial"/>
          <w:sz w:val="20"/>
          <w:szCs w:val="20"/>
        </w:rPr>
        <w:t>Responsabilizar-se por todas as providências e obrigações, em caso de acidentes de trabalho com seus empregados, em virtude da execução da presente Ata de Registro de Preço ou em conexão com ele, ainda que ocorridos nas dependências da Câmara Municipal de Primavera do Leste - MT;</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23.6. </w:t>
      </w:r>
      <w:r>
        <w:rPr>
          <w:rFonts w:cs="Arial" w:ascii="Arial" w:hAnsi="Arial"/>
          <w:sz w:val="20"/>
          <w:szCs w:val="20"/>
        </w:rPr>
        <w:t>Aceitar nas mesmas condições contratuais, os acréscimos ou supressões, a critério da Administração, referentes à execução dos materiais e/ou produtos, nos termos da Lei vigente;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23.7. </w:t>
      </w:r>
      <w:r>
        <w:rPr>
          <w:rFonts w:cs="Arial" w:ascii="Arial" w:hAnsi="Arial"/>
          <w:sz w:val="20"/>
          <w:szCs w:val="20"/>
        </w:rPr>
        <w:t>Será, de inteira responsabilidade da empresa Contratada quaisquer danos que venham a ocorrer a Câmara Municipal de Primavera do Leste ou a terceiros, decorrentes da própria execução dos materiais e/ou produtos;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23.8. </w:t>
      </w:r>
      <w:r>
        <w:rPr>
          <w:rFonts w:cs="Arial" w:ascii="Arial" w:hAnsi="Arial"/>
          <w:sz w:val="20"/>
          <w:szCs w:val="20"/>
        </w:rPr>
        <w:t>A empresa contratada deverá manter as mesmas condições de habilitação e qualificação durante toda execução dos serviços.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24. CONVOCAÇÃO, EXECUÇÃO E FISCALIZAÇÃO DO SERVIÇO.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24.1. </w:t>
      </w:r>
      <w:r>
        <w:rPr>
          <w:rFonts w:cs="Arial" w:ascii="Arial" w:hAnsi="Arial"/>
          <w:sz w:val="20"/>
          <w:szCs w:val="20"/>
        </w:rPr>
        <w:t>A convocação do fornecedor dos materiais e/ou produtos, para Câmara Municipal de Primavera do Leste Estado de Mato Grosso, será formalizada e conterá o endereço e o prazo máximo em que deverão comparecer para retirar a Nota de Empenho;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24.2. </w:t>
      </w:r>
      <w:r>
        <w:rPr>
          <w:rFonts w:cs="Arial" w:ascii="Arial" w:hAnsi="Arial"/>
          <w:sz w:val="20"/>
          <w:szCs w:val="20"/>
        </w:rPr>
        <w:t>O não comparecimento do fornecedor convocado na forma do subitem anterior o sujeitará às sanções previstas neste Edital;</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24.3. </w:t>
      </w:r>
      <w:r>
        <w:rPr>
          <w:rFonts w:cs="Arial" w:ascii="Arial" w:hAnsi="Arial"/>
          <w:sz w:val="20"/>
          <w:szCs w:val="20"/>
        </w:rPr>
        <w:t>O fornecimento deverá ser realizado de acordo com os requisitos deste edital e seus anexos.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25. DOS PAGAMENTOS PELO FORNECIMENTO DOS MATERIAS E/OU PRODUTOS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25.1. </w:t>
      </w:r>
      <w:r>
        <w:rPr>
          <w:rFonts w:cs="Arial" w:ascii="Arial" w:hAnsi="Arial"/>
          <w:sz w:val="20"/>
          <w:szCs w:val="20"/>
        </w:rPr>
        <w:t>O pagamento será efetuado após a efetiva entrega dos materiais e/ou produtos, mediante apresentação da nota fiscal devidamente atestada pelo setor de compras e almoxarifado.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25.2. </w:t>
      </w:r>
      <w:r>
        <w:rPr>
          <w:rFonts w:cs="Arial" w:ascii="Arial" w:hAnsi="Arial"/>
          <w:sz w:val="20"/>
          <w:szCs w:val="20"/>
        </w:rPr>
        <w:t>A contratada deverá indicar no corpo da Nota Fiscal/fatura, a descrição e quantitativo dos materiais e/ou produtos, enfim, discriminar todos os produtos entregues a esta Câmara Municipal de Primavera do Leste, além do número da conta, agência e nome do banco onde deverá ser feito o pagamento;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25.2.1. </w:t>
      </w:r>
      <w:r>
        <w:rPr>
          <w:rFonts w:cs="Arial" w:ascii="Arial" w:hAnsi="Arial"/>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25.2.2. </w:t>
      </w:r>
      <w:r>
        <w:rPr>
          <w:rFonts w:cs="Arial" w:ascii="Arial" w:hAnsi="Arial"/>
          <w:sz w:val="20"/>
          <w:szCs w:val="20"/>
        </w:rPr>
        <w:t>Nenhum pagamento isentará o contratado das suas responsabilidades e obrigações, nem implicará aceitação definitiva dos materiais e/ou produtos.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25.3. </w:t>
      </w:r>
      <w:r>
        <w:rPr>
          <w:rFonts w:cs="Arial" w:ascii="Arial" w:hAnsi="Arial"/>
          <w:sz w:val="20"/>
          <w:szCs w:val="20"/>
        </w:rPr>
        <w:t>A Câmara Municipal não efetuará pagamento de título descontado, ou por meio de cobrança em banco, bem como, os que forem negociados com terceiros por intermédio da operação de “</w:t>
      </w:r>
      <w:r>
        <w:rPr>
          <w:rFonts w:cs="Arial" w:ascii="Arial" w:hAnsi="Arial"/>
          <w:i/>
          <w:iCs/>
          <w:sz w:val="20"/>
          <w:szCs w:val="20"/>
        </w:rPr>
        <w:t>factoring</w:t>
      </w:r>
      <w:r>
        <w:rPr>
          <w:rFonts w:cs="Arial" w:ascii="Arial" w:hAnsi="Arial"/>
          <w:sz w:val="20"/>
          <w:szCs w:val="20"/>
        </w:rPr>
        <w: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25.4. </w:t>
      </w:r>
      <w:r>
        <w:rPr>
          <w:rFonts w:cs="Arial" w:ascii="Arial" w:hAnsi="Arial"/>
          <w:sz w:val="20"/>
          <w:szCs w:val="20"/>
        </w:rPr>
        <w:t>As Notas Fiscais deverão vir acompanhadas das certidões do item 12.4 e subitens deste vinculado no edital.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26. DAS SANÇÕES ADMINISTRATIVAS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26.1. </w:t>
      </w:r>
      <w:r>
        <w:rPr>
          <w:rFonts w:cs="Arial" w:ascii="Arial" w:hAnsi="Arial"/>
          <w:sz w:val="20"/>
          <w:szCs w:val="20"/>
        </w:rPr>
        <w:t>A licitante vencedora que descumprir quaisquer das condições deste instrumento ficará sujeita às penalidades previstas na Lei nº 10.520/2002, bem como nos art. 86 e 87 da Lei 8.666/93, quais sejam:</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26.1.1 </w:t>
      </w:r>
      <w:r>
        <w:rPr>
          <w:rFonts w:cs="Arial" w:ascii="Arial" w:hAnsi="Arial"/>
          <w:sz w:val="20"/>
          <w:szCs w:val="20"/>
        </w:rPr>
        <w:t>Por atraso injustificado na execução do objeto:</w:t>
      </w:r>
    </w:p>
    <w:p>
      <w:pPr>
        <w:pStyle w:val="NoSpacing"/>
        <w:ind w:left="1134" w:hanging="0"/>
        <w:jc w:val="both"/>
        <w:rPr>
          <w:rFonts w:ascii="Arial" w:hAnsi="Arial" w:cs="Arial"/>
          <w:sz w:val="20"/>
          <w:szCs w:val="20"/>
        </w:rPr>
      </w:pPr>
      <w:r>
        <w:rPr>
          <w:rFonts w:cs="Arial" w:ascii="Arial" w:hAnsi="Arial"/>
          <w:b/>
          <w:bCs/>
          <w:sz w:val="20"/>
          <w:szCs w:val="20"/>
        </w:rPr>
        <w:t xml:space="preserve">26.1.1.1 </w:t>
      </w:r>
      <w:r>
        <w:rPr>
          <w:rFonts w:cs="Arial" w:ascii="Arial" w:hAnsi="Arial"/>
          <w:sz w:val="20"/>
          <w:szCs w:val="20"/>
        </w:rPr>
        <w:t>Atraso de até 10 (dez) dias, multa diária de 0,25% (vinte e cinco centésimos por cento), sobre o valor da nota de empenho;</w:t>
      </w:r>
    </w:p>
    <w:p>
      <w:pPr>
        <w:pStyle w:val="NoSpacing"/>
        <w:ind w:left="1134" w:hanging="0"/>
        <w:jc w:val="both"/>
        <w:rPr>
          <w:rFonts w:ascii="Arial" w:hAnsi="Arial" w:cs="Arial"/>
          <w:sz w:val="20"/>
          <w:szCs w:val="20"/>
        </w:rPr>
      </w:pPr>
      <w:r>
        <w:rPr>
          <w:rFonts w:cs="Arial" w:ascii="Arial" w:hAnsi="Arial"/>
          <w:b/>
          <w:bCs/>
          <w:sz w:val="20"/>
          <w:szCs w:val="20"/>
        </w:rPr>
        <w:t xml:space="preserve">26.1.1.2 </w:t>
      </w:r>
      <w:r>
        <w:rPr>
          <w:rFonts w:cs="Arial" w:ascii="Arial" w:hAnsi="Arial"/>
          <w:sz w:val="20"/>
          <w:szCs w:val="20"/>
        </w:rPr>
        <w:t>Atraso superior a 10 (dez) dias, multa diária de 0,50% (cinqüenta centésimos por cento) sobre o total dos dias em atraso, aplicado sobre o valor da nota de empenho, sem prejuízo das demais cominações legais;</w:t>
      </w:r>
    </w:p>
    <w:p>
      <w:pPr>
        <w:pStyle w:val="NoSpacing"/>
        <w:ind w:left="1134" w:hanging="0"/>
        <w:jc w:val="both"/>
        <w:rPr>
          <w:rFonts w:ascii="Arial" w:hAnsi="Arial" w:cs="Arial"/>
          <w:sz w:val="20"/>
          <w:szCs w:val="20"/>
        </w:rPr>
      </w:pPr>
      <w:r>
        <w:rPr>
          <w:rFonts w:cs="Arial" w:ascii="Arial" w:hAnsi="Arial"/>
          <w:b/>
          <w:bCs/>
          <w:sz w:val="20"/>
          <w:szCs w:val="20"/>
        </w:rPr>
        <w:t xml:space="preserve">26.1.1.3. </w:t>
      </w:r>
      <w:r>
        <w:rPr>
          <w:rFonts w:cs="Arial" w:ascii="Arial" w:hAnsi="Arial"/>
          <w:sz w:val="20"/>
          <w:szCs w:val="20"/>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26.1.2. </w:t>
      </w:r>
      <w:r>
        <w:rPr>
          <w:rFonts w:cs="Arial" w:ascii="Arial" w:hAnsi="Arial"/>
          <w:sz w:val="20"/>
          <w:szCs w:val="20"/>
        </w:rPr>
        <w:t>Pela inexecução parcial ou total das condições estabelecidas neste ato convocatório, a Câmara Municipal poderá garantida a prévia defesa, aplicar, também, as seguintes sanções: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26.1.2.1. </w:t>
      </w:r>
      <w:r>
        <w:rPr>
          <w:rFonts w:cs="Arial" w:ascii="Arial" w:hAnsi="Arial"/>
          <w:sz w:val="20"/>
          <w:szCs w:val="20"/>
        </w:rPr>
        <w:t>advertência,</w:t>
      </w:r>
    </w:p>
    <w:p>
      <w:pPr>
        <w:pStyle w:val="NoSpacing"/>
        <w:ind w:left="1134" w:hanging="0"/>
        <w:jc w:val="both"/>
        <w:rPr>
          <w:rFonts w:ascii="Arial" w:hAnsi="Arial" w:cs="Arial"/>
          <w:sz w:val="20"/>
          <w:szCs w:val="20"/>
        </w:rPr>
      </w:pPr>
      <w:r>
        <w:rPr>
          <w:rFonts w:cs="Arial" w:ascii="Arial" w:hAnsi="Arial"/>
          <w:b/>
          <w:bCs/>
          <w:sz w:val="20"/>
          <w:szCs w:val="20"/>
        </w:rPr>
        <w:t xml:space="preserve">26.1.2.2. </w:t>
      </w:r>
      <w:r>
        <w:rPr>
          <w:rFonts w:cs="Arial" w:ascii="Arial" w:hAnsi="Arial"/>
          <w:sz w:val="20"/>
          <w:szCs w:val="20"/>
        </w:rPr>
        <w:t>multa, de até 20% (vinte por cento) sobre o valor homologado, atualizado, recolhida no prazo de 15 (quinze) dias corridos, contados da comunicação oficial, sem embargo de indenização dos prejuízos porventura causados a Câmara Municipal de Primavera do Leste Estado de Mato Grosso;</w:t>
      </w:r>
    </w:p>
    <w:p>
      <w:pPr>
        <w:pStyle w:val="NoSpacing"/>
        <w:ind w:left="1134" w:hanging="0"/>
        <w:jc w:val="both"/>
        <w:rPr>
          <w:rFonts w:ascii="Arial" w:hAnsi="Arial" w:cs="Arial"/>
          <w:sz w:val="20"/>
          <w:szCs w:val="20"/>
        </w:rPr>
      </w:pPr>
      <w:r>
        <w:rPr>
          <w:rFonts w:cs="Arial" w:ascii="Arial" w:hAnsi="Arial"/>
          <w:b/>
          <w:bCs/>
          <w:sz w:val="20"/>
          <w:szCs w:val="20"/>
        </w:rPr>
        <w:t xml:space="preserve">26.1.2.3. </w:t>
      </w:r>
      <w:r>
        <w:rPr>
          <w:rFonts w:cs="Arial" w:ascii="Arial" w:hAnsi="Arial"/>
          <w:sz w:val="20"/>
          <w:szCs w:val="20"/>
        </w:rPr>
        <w:t>suspensão temporária de participação em licitação e impedimento de licitar e contratar com a Câmara Municipal, bem como o cancelamento de seu certificado de registro cadastral no cadastro de fornecedores do Estado de Mato Grosso por prazo não superior a 02 (dois) anos;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26.2. </w:t>
      </w:r>
      <w:r>
        <w:rPr>
          <w:rFonts w:cs="Arial" w:ascii="Arial" w:hAnsi="Arial"/>
          <w:sz w:val="20"/>
          <w:szCs w:val="20"/>
        </w:rPr>
        <w:t>As multas serão descontadas dos créditos da empresa detentora da ata ou cobradas administrativa ou judicialmente;</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26.3. </w:t>
      </w:r>
      <w:r>
        <w:rPr>
          <w:rFonts w:cs="Arial" w:ascii="Arial" w:hAnsi="Arial"/>
          <w:sz w:val="20"/>
          <w:szCs w:val="20"/>
        </w:rPr>
        <w:t>As penalidades previstas neste item têm caráter de sanção administrativa, conseqüentemente, a sua aplicação não exime a empresa detentora da ata, da reparação das eventuais perdas e danos que seu ato venha acarretar a Câmara Municipal de Primavera do Leste Estado de Mato Grosso;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26.4. </w:t>
      </w:r>
      <w:r>
        <w:rPr>
          <w:rFonts w:cs="Arial" w:ascii="Arial" w:hAnsi="Arial"/>
          <w:sz w:val="20"/>
          <w:szCs w:val="20"/>
        </w:rPr>
        <w:t>As penalidades são independentes e a aplicação de uma não exclui a das demais, quando cabíveis;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26.5. </w:t>
      </w:r>
      <w:r>
        <w:rPr>
          <w:rFonts w:cs="Arial" w:ascii="Arial" w:hAnsi="Arial"/>
          <w:sz w:val="20"/>
          <w:szCs w:val="20"/>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26.5.1. </w:t>
      </w:r>
      <w:r>
        <w:rPr>
          <w:rFonts w:cs="Arial" w:ascii="Arial" w:hAnsi="Arial"/>
          <w:sz w:val="20"/>
          <w:szCs w:val="20"/>
        </w:rPr>
        <w:t>Desclassificação ou inabilitação casa o procedimento se encontre em fase de julgamento;</w:t>
      </w:r>
    </w:p>
    <w:p>
      <w:pPr>
        <w:pStyle w:val="NoSpacing"/>
        <w:ind w:left="1134" w:hanging="0"/>
        <w:jc w:val="both"/>
        <w:rPr>
          <w:rFonts w:ascii="Arial" w:hAnsi="Arial" w:cs="Arial"/>
          <w:sz w:val="20"/>
          <w:szCs w:val="20"/>
        </w:rPr>
      </w:pPr>
      <w:r>
        <w:rPr>
          <w:rFonts w:cs="Arial" w:ascii="Arial" w:hAnsi="Arial"/>
          <w:b/>
          <w:bCs/>
          <w:sz w:val="20"/>
          <w:szCs w:val="20"/>
        </w:rPr>
        <w:t xml:space="preserve">26.5.2. </w:t>
      </w:r>
      <w:r>
        <w:rPr>
          <w:rFonts w:cs="Arial" w:ascii="Arial" w:hAnsi="Arial"/>
          <w:sz w:val="20"/>
          <w:szCs w:val="20"/>
        </w:rPr>
        <w:t>Cancelamento da ata de registro de preços, se esta já estiver assinada, procedendo-se a paralisação do fornecimento;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26.6. </w:t>
      </w:r>
      <w:r>
        <w:rPr>
          <w:rFonts w:cs="Arial" w:ascii="Arial" w:hAnsi="Arial"/>
          <w:sz w:val="20"/>
          <w:szCs w:val="20"/>
        </w:rPr>
        <w:t>As penalidades serão obrigatoriamente publicadas no Diário Oficial do Estado de Mato Grosso, e no caso de ficar impedida de licitar e contratar, a licitante deverá ser descredenciada por igual período, sem prejuízo das multas previstas neste Edital e das demais cominações legais.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27. DISPOSIÇÕES GERAIS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27.1. </w:t>
      </w:r>
      <w:r>
        <w:rPr>
          <w:rFonts w:cs="Arial" w:ascii="Arial" w:hAnsi="Arial"/>
          <w:sz w:val="20"/>
          <w:szCs w:val="20"/>
        </w:rPr>
        <w:t>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27.2. </w:t>
      </w:r>
      <w:r>
        <w:rPr>
          <w:rFonts w:cs="Arial" w:ascii="Arial" w:hAnsi="Arial"/>
          <w:sz w:val="20"/>
          <w:szCs w:val="20"/>
        </w:rPr>
        <w:t>Fica assegurado a Câmara Municipal de Primavera do Leste Estado de Mato Grosso o direito de, no interesse da Administração, anular ou revogar, a qualquer tempo, no todo ou em parte, a presente licitação, dando ciência aos participantes, na forma da legislação vigente;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27.3. </w:t>
      </w:r>
      <w:r>
        <w:rPr>
          <w:rFonts w:cs="Arial" w:ascii="Arial" w:hAnsi="Arial"/>
          <w:sz w:val="20"/>
          <w:szCs w:val="20"/>
        </w:rPr>
        <w:t>As licitantes são responsáveis pela fidelidade e legitimidade das informações e dos documentos apresentados em qualquer fase da licitação;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27.4. </w:t>
      </w:r>
      <w:r>
        <w:rPr>
          <w:rFonts w:cs="Arial" w:ascii="Arial" w:hAnsi="Arial"/>
          <w:sz w:val="20"/>
          <w:szCs w:val="20"/>
        </w:rPr>
        <w:t>Na contagem dos prazos estabelecidos neste Edital e seus Anexos, excluir-se-á o dia do início e incluir-se-á o do vencimento. Só se iniciam e vencem os prazos em dias de expediente da Câmara Municipal de Primavera do Leste Estado de Mato Grosso;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27.5. </w:t>
      </w:r>
      <w:r>
        <w:rPr>
          <w:rFonts w:cs="Arial" w:ascii="Arial" w:hAnsi="Arial"/>
          <w:sz w:val="20"/>
          <w:szCs w:val="20"/>
        </w:rPr>
        <w:t>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27.6. </w:t>
      </w:r>
      <w:r>
        <w:rPr>
          <w:rFonts w:cs="Arial" w:ascii="Arial" w:hAnsi="Arial"/>
          <w:sz w:val="20"/>
          <w:szCs w:val="20"/>
        </w:rPr>
        <w:t>As normas que disciplinam este pregão serão sempre interpretadas em favor da ampliação da disputa entre os interessados, sem comprometimento da segurança da futura aquisição;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27.7. </w:t>
      </w:r>
      <w:r>
        <w:rPr>
          <w:rFonts w:cs="Arial" w:ascii="Arial" w:hAnsi="Arial"/>
          <w:sz w:val="20"/>
          <w:szCs w:val="20"/>
        </w:rPr>
        <w:t>As questões decorrentes da execução deste edital, que não possam ser dirimidas administrativamente, serão processadas e julgadas pelo foro da Comarca de primavera do Leste - MT, com exclusão de qualquer outro;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27.8. </w:t>
      </w:r>
      <w:r>
        <w:rPr>
          <w:rFonts w:cs="Arial" w:ascii="Arial" w:hAnsi="Arial"/>
          <w:sz w:val="20"/>
          <w:szCs w:val="20"/>
        </w:rPr>
        <w:t>O Pregoeiro poderá se julgar conveniente, adotar o procedimento de repregar, devendo as licitantes, neste caso, permanecerem até o final da sessão;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27.9. </w:t>
      </w:r>
      <w:r>
        <w:rPr>
          <w:rFonts w:cs="Arial" w:ascii="Arial" w:hAnsi="Arial"/>
          <w:sz w:val="20"/>
          <w:szCs w:val="20"/>
        </w:rPr>
        <w:t xml:space="preserve">As decisões do Pregoeiro serão comunicadas mediante publicação no Diário Oficial do Estado de Mato Grosso e na página web da Câmara Municipal de Primavera do Leste, Estado de Mato Grosso </w:t>
      </w:r>
      <w:hyperlink r:id="rId2">
        <w:r>
          <w:rPr>
            <w:rStyle w:val="LinkdaInternet"/>
            <w:rFonts w:cs="Arial" w:ascii="Arial" w:hAnsi="Arial"/>
            <w:sz w:val="20"/>
            <w:szCs w:val="20"/>
          </w:rPr>
          <w:t>www.primaveradoleste.mt.leg.br</w:t>
        </w:r>
      </w:hyperlink>
      <w:r>
        <w:rPr>
          <w:rFonts w:cs="Arial" w:ascii="Arial" w:hAnsi="Arial"/>
          <w:sz w:val="20"/>
          <w:szCs w:val="20"/>
        </w:rPr>
        <w:t>, salvo com referência àquelas que, lavradas em ata, puderem ser feitas diretamente aos representantes legais das licitantes presentes ao evento, ou, ainda, por intermédio de ofício, desde que comprovado o seu recebimento, principalmente, quanto ao resultado de:</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sz w:val="20"/>
          <w:szCs w:val="20"/>
        </w:rPr>
        <w:t>a) Julgamento deste Pregão;</w:t>
      </w:r>
    </w:p>
    <w:p>
      <w:pPr>
        <w:pStyle w:val="NoSpacing"/>
        <w:ind w:left="1134" w:hanging="0"/>
        <w:jc w:val="both"/>
        <w:rPr>
          <w:rFonts w:ascii="Arial" w:hAnsi="Arial" w:cs="Arial"/>
          <w:sz w:val="20"/>
          <w:szCs w:val="20"/>
        </w:rPr>
      </w:pPr>
      <w:r>
        <w:rPr>
          <w:rFonts w:cs="Arial" w:ascii="Arial" w:hAnsi="Arial"/>
          <w:sz w:val="20"/>
          <w:szCs w:val="20"/>
        </w:rPr>
        <w:t>b) Recurso porventura interposto.</w:t>
      </w:r>
    </w:p>
    <w:p>
      <w:pPr>
        <w:pStyle w:val="NoSpacing"/>
        <w:jc w:val="both"/>
        <w:rPr>
          <w:rFonts w:ascii="Arial" w:hAnsi="Arial" w:cs="Arial"/>
          <w:sz w:val="20"/>
          <w:szCs w:val="20"/>
        </w:rPr>
      </w:pPr>
      <w:r>
        <w:rPr>
          <w:rFonts w:cs="Arial" w:ascii="Arial" w:hAnsi="Arial"/>
          <w:sz w:val="20"/>
          <w:szCs w:val="20"/>
        </w:rPr>
      </w:r>
    </w:p>
    <w:p>
      <w:pPr>
        <w:pStyle w:val="NoSpacing"/>
        <w:ind w:firstLine="708"/>
        <w:jc w:val="both"/>
        <w:rPr>
          <w:rFonts w:ascii="Arial" w:hAnsi="Arial" w:cs="Arial"/>
          <w:sz w:val="20"/>
          <w:szCs w:val="20"/>
        </w:rPr>
      </w:pPr>
      <w:r>
        <w:rPr>
          <w:rFonts w:cs="Arial" w:ascii="Arial" w:hAnsi="Arial"/>
          <w:b/>
          <w:bCs/>
          <w:sz w:val="20"/>
          <w:szCs w:val="20"/>
        </w:rPr>
        <w:t xml:space="preserve">27.9.1. </w:t>
      </w:r>
      <w:r>
        <w:rPr>
          <w:rFonts w:cs="Arial" w:ascii="Arial" w:hAnsi="Arial"/>
          <w:sz w:val="20"/>
          <w:szCs w:val="20"/>
        </w:rPr>
        <w:t xml:space="preserve">A Cópia do </w:t>
      </w:r>
      <w:r>
        <w:rPr>
          <w:rFonts w:cs="Arial" w:ascii="Arial" w:hAnsi="Arial"/>
          <w:b/>
          <w:sz w:val="20"/>
          <w:szCs w:val="20"/>
        </w:rPr>
        <w:t>Edital do Pregão Presencial Nº 007/2021-CMPVA/MT</w:t>
      </w:r>
      <w:r>
        <w:rPr>
          <w:rFonts w:cs="Arial" w:ascii="Arial" w:hAnsi="Arial"/>
          <w:sz w:val="20"/>
          <w:szCs w:val="20"/>
        </w:rPr>
        <w:t xml:space="preserve"> e de seus Anexos poderá ser obtida pelo site: </w:t>
      </w:r>
      <w:hyperlink r:id="rId3">
        <w:r>
          <w:rPr>
            <w:rStyle w:val="LinkdaInternet"/>
            <w:rFonts w:cs="Arial" w:ascii="Arial" w:hAnsi="Arial"/>
            <w:sz w:val="20"/>
            <w:szCs w:val="20"/>
          </w:rPr>
          <w:t>www.primaveradoleste.mt.leg.br</w:t>
        </w:r>
      </w:hyperlink>
      <w:r>
        <w:rPr>
          <w:rFonts w:cs="Arial" w:ascii="Arial" w:hAnsi="Arial"/>
          <w:sz w:val="20"/>
          <w:szCs w:val="20"/>
        </w:rPr>
        <w:t>(Ícone: Licitações).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27.10. </w:t>
      </w:r>
      <w:r>
        <w:rPr>
          <w:rFonts w:cs="Arial" w:ascii="Arial" w:hAnsi="Arial"/>
          <w:sz w:val="20"/>
          <w:szCs w:val="20"/>
        </w:rPr>
        <w:t>Os envelopes não abertos ficarão à disposição das licitantes para retirada no setor de licitações, pelo período de 30 (trinta) dias úteis, contados do encerramento da Licitação (transcorrido o prazo regulamentar para interposição de recurso contra o resultado da licitação ou, se for o caso, denegados os recursos interpostos), após o que a Câmara Municipal se reserva o direito de fragmentá-los;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27.11. </w:t>
      </w:r>
      <w:r>
        <w:rPr>
          <w:rFonts w:cs="Arial" w:ascii="Arial" w:hAnsi="Arial"/>
          <w:sz w:val="20"/>
          <w:szCs w:val="20"/>
        </w:rPr>
        <w:t>Aos casos omissos aplicam-se as disposições constantes da Lei 10.520/2002, da Lei 8.666/93 e, no que couber ao Decreto Estadual n</w:t>
      </w:r>
      <w:r>
        <w:rPr>
          <w:rFonts w:cs="Arial" w:ascii="Arial" w:hAnsi="Arial"/>
          <w:b/>
          <w:bCs/>
          <w:sz w:val="20"/>
          <w:szCs w:val="20"/>
        </w:rPr>
        <w:t xml:space="preserve">º </w:t>
      </w:r>
      <w:r>
        <w:rPr>
          <w:rFonts w:cs="Arial" w:ascii="Arial" w:hAnsi="Arial"/>
          <w:sz w:val="20"/>
          <w:szCs w:val="20"/>
        </w:rPr>
        <w:t>7.217/2006.</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28. DOS ANEXOS DO EDITAL DE LICITAÇÃO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28.1. </w:t>
      </w:r>
      <w:r>
        <w:rPr>
          <w:rFonts w:cs="Arial" w:ascii="Arial" w:hAnsi="Arial"/>
          <w:sz w:val="20"/>
          <w:szCs w:val="20"/>
        </w:rPr>
        <w:t>São partes integrantes, indissociáveis e atreladas ao conteúdo deste Edital, os seguintes anexos, cujo teor vincula totalmente os licitantes: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t>Anexo I: Termo de Referência</w:t>
      </w:r>
    </w:p>
    <w:p>
      <w:pPr>
        <w:pStyle w:val="NoSpacing"/>
        <w:jc w:val="both"/>
        <w:rPr>
          <w:rFonts w:ascii="Arial" w:hAnsi="Arial" w:cs="Arial"/>
          <w:sz w:val="20"/>
          <w:szCs w:val="20"/>
        </w:rPr>
      </w:pPr>
      <w:r>
        <w:rPr>
          <w:rFonts w:cs="Arial" w:ascii="Arial" w:hAnsi="Arial"/>
          <w:sz w:val="20"/>
          <w:szCs w:val="20"/>
        </w:rPr>
        <w:t>Anexo II: Modelo de Proposta Financeira</w:t>
      </w:r>
    </w:p>
    <w:p>
      <w:pPr>
        <w:pStyle w:val="NoSpacing"/>
        <w:jc w:val="both"/>
        <w:rPr>
          <w:rFonts w:ascii="Arial" w:hAnsi="Arial" w:cs="Arial"/>
          <w:sz w:val="20"/>
          <w:szCs w:val="20"/>
        </w:rPr>
      </w:pPr>
      <w:r>
        <w:rPr>
          <w:rFonts w:cs="Arial" w:ascii="Arial" w:hAnsi="Arial"/>
          <w:sz w:val="20"/>
          <w:szCs w:val="20"/>
        </w:rPr>
        <w:t>Anexo III: Modelo Carta de Credenciamento</w:t>
      </w:r>
    </w:p>
    <w:p>
      <w:pPr>
        <w:pStyle w:val="NoSpacing"/>
        <w:jc w:val="both"/>
        <w:rPr>
          <w:rFonts w:ascii="Arial" w:hAnsi="Arial" w:cs="Arial"/>
          <w:sz w:val="20"/>
          <w:szCs w:val="20"/>
        </w:rPr>
      </w:pPr>
      <w:r>
        <w:rPr>
          <w:rFonts w:cs="Arial" w:ascii="Arial" w:hAnsi="Arial"/>
          <w:sz w:val="20"/>
          <w:szCs w:val="20"/>
        </w:rPr>
        <w:t>Anexo IV: Declaração de Cumprimento de Requisitos Legais</w:t>
      </w:r>
    </w:p>
    <w:p>
      <w:pPr>
        <w:pStyle w:val="NoSpacing"/>
        <w:jc w:val="both"/>
        <w:rPr>
          <w:rFonts w:ascii="Arial" w:hAnsi="Arial" w:cs="Arial"/>
          <w:sz w:val="20"/>
          <w:szCs w:val="20"/>
        </w:rPr>
      </w:pPr>
      <w:r>
        <w:rPr>
          <w:rFonts w:cs="Arial" w:ascii="Arial" w:hAnsi="Arial"/>
          <w:sz w:val="20"/>
          <w:szCs w:val="20"/>
        </w:rPr>
        <w:t>Anexo V: Declaração de Habilitação</w:t>
      </w:r>
    </w:p>
    <w:p>
      <w:pPr>
        <w:pStyle w:val="NoSpacing"/>
        <w:jc w:val="both"/>
        <w:rPr>
          <w:rFonts w:ascii="Arial" w:hAnsi="Arial" w:cs="Arial"/>
          <w:sz w:val="20"/>
          <w:szCs w:val="20"/>
        </w:rPr>
      </w:pPr>
      <w:r>
        <w:rPr>
          <w:rFonts w:cs="Arial" w:ascii="Arial" w:hAnsi="Arial"/>
          <w:sz w:val="20"/>
          <w:szCs w:val="20"/>
        </w:rPr>
        <w:t>Anexo VI: Declaração de Superveniência de Fato Impeditivos da Habilitação</w:t>
      </w:r>
    </w:p>
    <w:p>
      <w:pPr>
        <w:pStyle w:val="NoSpacing"/>
        <w:jc w:val="both"/>
        <w:rPr>
          <w:rFonts w:ascii="Arial" w:hAnsi="Arial" w:cs="Arial"/>
          <w:sz w:val="20"/>
          <w:szCs w:val="20"/>
        </w:rPr>
      </w:pPr>
      <w:r>
        <w:rPr>
          <w:rFonts w:cs="Arial" w:ascii="Arial" w:hAnsi="Arial"/>
          <w:sz w:val="20"/>
          <w:szCs w:val="20"/>
        </w:rPr>
        <w:t>Anexo VII: Declaração de ME e EPP</w:t>
      </w:r>
    </w:p>
    <w:p>
      <w:pPr>
        <w:pStyle w:val="NoSpacing"/>
        <w:jc w:val="both"/>
        <w:rPr>
          <w:rFonts w:ascii="Arial" w:hAnsi="Arial" w:cs="Arial"/>
          <w:sz w:val="20"/>
          <w:szCs w:val="20"/>
        </w:rPr>
      </w:pPr>
      <w:r>
        <w:rPr>
          <w:rFonts w:cs="Arial" w:ascii="Arial" w:hAnsi="Arial"/>
          <w:sz w:val="20"/>
          <w:szCs w:val="20"/>
        </w:rPr>
        <w:t>Anexo VIII: Minuta da Ata de Registro de Preços</w:t>
      </w:r>
    </w:p>
    <w:p>
      <w:pPr>
        <w:pStyle w:val="NoSpacing"/>
        <w:jc w:val="both"/>
        <w:rPr>
          <w:rFonts w:ascii="Arial" w:hAnsi="Arial" w:cs="Arial"/>
          <w:sz w:val="20"/>
          <w:szCs w:val="20"/>
        </w:rPr>
      </w:pPr>
      <w:r>
        <w:rPr>
          <w:rFonts w:cs="Arial" w:ascii="Arial" w:hAnsi="Arial"/>
          <w:sz w:val="20"/>
          <w:szCs w:val="20"/>
        </w:rPr>
        <w:t>Anexo IX: Minuta de Contrato</w:t>
      </w:r>
    </w:p>
    <w:p>
      <w:pPr>
        <w:pStyle w:val="NoSpacing"/>
        <w:jc w:val="both"/>
        <w:rPr>
          <w:rFonts w:ascii="Arial" w:hAnsi="Arial" w:cs="Arial"/>
          <w:sz w:val="20"/>
          <w:szCs w:val="20"/>
        </w:rPr>
      </w:pPr>
      <w:r>
        <w:rPr>
          <w:rFonts w:cs="Arial" w:ascii="Arial" w:hAnsi="Arial"/>
          <w:sz w:val="20"/>
          <w:szCs w:val="20"/>
        </w:rPr>
      </w:r>
    </w:p>
    <w:p>
      <w:pPr>
        <w:pStyle w:val="NoSpacing"/>
        <w:jc w:val="right"/>
        <w:rPr>
          <w:rFonts w:ascii="Arial" w:hAnsi="Arial" w:cs="Arial"/>
          <w:sz w:val="20"/>
          <w:szCs w:val="20"/>
        </w:rPr>
      </w:pPr>
      <w:r>
        <w:rPr>
          <w:rFonts w:cs="Arial" w:ascii="Arial" w:hAnsi="Arial"/>
          <w:sz w:val="20"/>
          <w:szCs w:val="20"/>
        </w:rPr>
      </w:r>
    </w:p>
    <w:p>
      <w:pPr>
        <w:pStyle w:val="NoSpacing"/>
        <w:jc w:val="right"/>
        <w:rPr>
          <w:rFonts w:ascii="Arial" w:hAnsi="Arial" w:cs="Arial"/>
          <w:sz w:val="20"/>
          <w:szCs w:val="20"/>
        </w:rPr>
      </w:pPr>
      <w:r>
        <w:rPr>
          <w:rFonts w:cs="Arial" w:ascii="Arial" w:hAnsi="Arial"/>
          <w:sz w:val="20"/>
          <w:szCs w:val="20"/>
        </w:rPr>
      </w:r>
    </w:p>
    <w:p>
      <w:pPr>
        <w:pStyle w:val="NoSpacing"/>
        <w:jc w:val="right"/>
        <w:rPr>
          <w:rFonts w:ascii="Arial" w:hAnsi="Arial" w:cs="Arial"/>
          <w:sz w:val="20"/>
          <w:szCs w:val="20"/>
        </w:rPr>
      </w:pPr>
      <w:r>
        <w:rPr>
          <w:rFonts w:cs="Arial" w:ascii="Arial" w:hAnsi="Arial"/>
          <w:sz w:val="20"/>
          <w:szCs w:val="20"/>
        </w:rPr>
      </w:r>
    </w:p>
    <w:p>
      <w:pPr>
        <w:pStyle w:val="NoSpacing"/>
        <w:jc w:val="right"/>
        <w:rPr>
          <w:rFonts w:ascii="Arial" w:hAnsi="Arial" w:cs="Arial"/>
          <w:sz w:val="20"/>
          <w:szCs w:val="20"/>
        </w:rPr>
      </w:pPr>
      <w:r>
        <w:rPr>
          <w:rFonts w:cs="Arial" w:ascii="Arial" w:hAnsi="Arial"/>
          <w:sz w:val="20"/>
          <w:szCs w:val="20"/>
        </w:rPr>
        <w:t>Primavera do Leste em 1</w:t>
      </w:r>
      <w:r>
        <w:rPr>
          <w:rFonts w:cs="Arial" w:ascii="Arial" w:hAnsi="Arial"/>
          <w:sz w:val="20"/>
          <w:szCs w:val="20"/>
        </w:rPr>
        <w:t>9</w:t>
      </w:r>
      <w:r>
        <w:rPr>
          <w:rFonts w:cs="Arial" w:ascii="Arial" w:hAnsi="Arial"/>
          <w:sz w:val="20"/>
          <w:szCs w:val="20"/>
        </w:rPr>
        <w:t xml:space="preserve"> de maio de 2021.</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center"/>
        <w:rPr>
          <w:rFonts w:ascii="Arial" w:hAnsi="Arial" w:cs="Arial"/>
          <w:b/>
          <w:b/>
          <w:sz w:val="20"/>
          <w:szCs w:val="20"/>
        </w:rPr>
      </w:pPr>
      <w:r>
        <w:rPr>
          <w:rFonts w:cs="Arial" w:ascii="Arial" w:hAnsi="Arial"/>
          <w:b/>
          <w:sz w:val="20"/>
          <w:szCs w:val="20"/>
        </w:rPr>
        <w:t>Manoel Mazzutti Neto</w:t>
      </w:r>
    </w:p>
    <w:p>
      <w:pPr>
        <w:pStyle w:val="NoSpacing"/>
        <w:jc w:val="center"/>
        <w:rPr>
          <w:rFonts w:ascii="Arial" w:hAnsi="Arial" w:cs="Arial"/>
          <w:sz w:val="20"/>
          <w:szCs w:val="20"/>
        </w:rPr>
      </w:pPr>
      <w:r>
        <w:rPr>
          <w:rFonts w:cs="Arial" w:ascii="Arial" w:hAnsi="Arial"/>
          <w:sz w:val="20"/>
          <w:szCs w:val="20"/>
        </w:rPr>
        <w:t>Presidente da Câmara Municipal de Primavera do Leste-MT</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r>
          </w:p>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PREGÃO PRESENCIAL N. 007/2021-CMPVA/MT</w:t>
            </w:r>
          </w:p>
          <w:p>
            <w:pPr>
              <w:pStyle w:val="ListParagraph"/>
              <w:ind w:left="0" w:hanging="0"/>
              <w:jc w:val="center"/>
              <w:rPr>
                <w:rFonts w:ascii="Arial" w:hAnsi="Arial" w:cs="Arial"/>
                <w:b/>
                <w:b/>
                <w:bCs/>
                <w:sz w:val="20"/>
                <w:szCs w:val="20"/>
              </w:rPr>
            </w:pPr>
            <w:r>
              <w:rPr>
                <w:rFonts w:cs="Arial" w:ascii="Arial" w:hAnsi="Arial"/>
                <w:b/>
                <w:bCs/>
                <w:sz w:val="20"/>
                <w:szCs w:val="20"/>
              </w:rPr>
              <w:t>ANEXO I – TERMO REFERÊNCIA</w:t>
            </w:r>
          </w:p>
          <w:p>
            <w:pPr>
              <w:pStyle w:val="ListParagraph"/>
              <w:ind w:left="0" w:hanging="0"/>
              <w:jc w:val="center"/>
              <w:rPr>
                <w:rFonts w:ascii="Arial" w:hAnsi="Arial" w:cs="Arial"/>
                <w:sz w:val="20"/>
                <w:szCs w:val="20"/>
              </w:rPr>
            </w:pPr>
            <w:r>
              <w:rPr>
                <w:rFonts w:cs="Arial" w:ascii="Arial" w:hAnsi="Arial"/>
                <w:sz w:val="20"/>
                <w:szCs w:val="20"/>
              </w:rPr>
            </w:r>
          </w:p>
        </w:tc>
      </w:tr>
    </w:tbl>
    <w:p>
      <w:pPr>
        <w:pStyle w:val="Normal"/>
        <w:spacing w:lineRule="auto" w:line="276" w:before="0" w:after="200"/>
        <w:contextualSpacing/>
        <w:jc w:val="both"/>
        <w:rPr>
          <w:rFonts w:ascii="Arial" w:hAnsi="Arial" w:eastAsia="Calibri" w:cs="Arial" w:eastAsiaTheme="minorHAnsi"/>
          <w:sz w:val="20"/>
          <w:szCs w:val="20"/>
          <w:lang w:eastAsia="en-US"/>
        </w:rPr>
      </w:pPr>
      <w:r>
        <w:rPr>
          <w:rFonts w:eastAsia="Calibri" w:cs="Arial" w:eastAsiaTheme="minorHAnsi" w:ascii="Arial" w:hAnsi="Arial"/>
          <w:sz w:val="20"/>
          <w:szCs w:val="20"/>
          <w:lang w:eastAsia="en-US"/>
        </w:rPr>
      </w:r>
    </w:p>
    <w:p>
      <w:pPr>
        <w:pStyle w:val="Normal"/>
        <w:spacing w:lineRule="auto" w:line="276" w:before="0" w:after="200"/>
        <w:contextualSpacing/>
        <w:jc w:val="both"/>
        <w:rPr>
          <w:rFonts w:ascii="Arial" w:hAnsi="Arial" w:eastAsia="Calibri" w:cs="Arial"/>
          <w:b/>
          <w:b/>
          <w:sz w:val="20"/>
          <w:szCs w:val="20"/>
          <w:lang w:eastAsia="en-US"/>
        </w:rPr>
      </w:pPr>
      <w:r>
        <w:rPr>
          <w:rFonts w:eastAsia="Calibri" w:cs="Arial" w:ascii="Arial" w:hAnsi="Arial"/>
          <w:b/>
          <w:sz w:val="20"/>
          <w:szCs w:val="20"/>
          <w:lang w:eastAsia="en-US"/>
        </w:rPr>
      </w:r>
    </w:p>
    <w:p>
      <w:pPr>
        <w:pStyle w:val="Normal"/>
        <w:spacing w:lineRule="auto" w:line="276" w:before="0" w:after="200"/>
        <w:contextualSpacing/>
        <w:jc w:val="both"/>
        <w:rPr>
          <w:rFonts w:ascii="Arial" w:hAnsi="Arial" w:eastAsia="Calibri" w:cs="Arial"/>
          <w:b/>
          <w:b/>
          <w:sz w:val="20"/>
          <w:szCs w:val="20"/>
          <w:lang w:eastAsia="en-US"/>
        </w:rPr>
      </w:pPr>
      <w:r>
        <w:rPr>
          <w:rFonts w:eastAsia="Calibri" w:cs="Arial" w:ascii="Arial" w:hAnsi="Arial"/>
          <w:b/>
          <w:sz w:val="20"/>
          <w:szCs w:val="20"/>
          <w:lang w:eastAsia="en-US"/>
        </w:rPr>
      </w:r>
    </w:p>
    <w:p>
      <w:pPr>
        <w:pStyle w:val="Normal"/>
        <w:spacing w:lineRule="auto" w:line="276" w:before="0" w:after="200"/>
        <w:contextualSpacing/>
        <w:jc w:val="both"/>
        <w:rPr>
          <w:rFonts w:ascii="Arial" w:hAnsi="Arial" w:eastAsia="Calibri" w:cs="Arial"/>
          <w:b/>
          <w:b/>
          <w:sz w:val="20"/>
          <w:szCs w:val="20"/>
          <w:lang w:eastAsia="en-US"/>
        </w:rPr>
      </w:pPr>
      <w:r>
        <w:rPr>
          <w:rFonts w:eastAsia="Calibri" w:cs="Arial" w:ascii="Arial" w:hAnsi="Arial"/>
          <w:b/>
          <w:sz w:val="20"/>
          <w:szCs w:val="20"/>
          <w:lang w:eastAsia="en-US"/>
        </w:rPr>
        <w:t>REGISTRO DE PREÇO PARA FUTURA E EVENTUAL AQUISIÇÃO DE MATERIAIS PARA EXPEDIENTE E CONSUMO, PARA ATENDER AS NECESSIDADES DA CÂMARA MUNICIPAL DE PRIMAVERA DO LESTE.</w:t>
      </w:r>
    </w:p>
    <w:p>
      <w:pPr>
        <w:pStyle w:val="Normal"/>
        <w:spacing w:lineRule="auto" w:line="276" w:before="0" w:after="200"/>
        <w:jc w:val="both"/>
        <w:rPr>
          <w:rFonts w:ascii="Arial" w:hAnsi="Arial" w:eastAsia="Calibri" w:cs="Arial"/>
          <w:sz w:val="20"/>
          <w:szCs w:val="20"/>
          <w:lang w:eastAsia="en-US"/>
        </w:rPr>
      </w:pPr>
      <w:r>
        <w:rPr>
          <w:rFonts w:eastAsia="Calibri" w:cs="Arial" w:ascii="Arial" w:hAnsi="Arial"/>
          <w:sz w:val="20"/>
          <w:szCs w:val="20"/>
          <w:lang w:eastAsia="en-US"/>
        </w:rPr>
      </w:r>
    </w:p>
    <w:p>
      <w:pPr>
        <w:pStyle w:val="Normal"/>
        <w:spacing w:lineRule="auto" w:line="240"/>
        <w:jc w:val="center"/>
        <w:rPr/>
      </w:pPr>
      <w:r>
        <w:rPr>
          <w:rFonts w:eastAsia="Arial" w:cs="Arial" w:ascii="Arial" w:hAnsi="Arial"/>
          <w:b/>
          <w:sz w:val="26"/>
          <w:szCs w:val="26"/>
          <w:u w:val="single"/>
          <w:lang w:eastAsia="en-US"/>
        </w:rPr>
        <w:t>TERMO DE REFERÊNCIA Nº  005/2021</w:t>
      </w:r>
    </w:p>
    <w:p>
      <w:pPr>
        <w:pStyle w:val="Normal"/>
        <w:spacing w:lineRule="auto" w:line="240"/>
        <w:jc w:val="center"/>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240"/>
        <w:jc w:val="center"/>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240"/>
        <w:jc w:val="center"/>
        <w:rPr>
          <w:rFonts w:ascii="Arial" w:hAnsi="Arial" w:eastAsia="Arial" w:cs="Arial"/>
          <w:sz w:val="20"/>
          <w:szCs w:val="20"/>
          <w:lang w:eastAsia="en-US"/>
        </w:rPr>
      </w:pPr>
      <w:r>
        <w:rPr>
          <w:rFonts w:eastAsia="Arial" w:cs="Arial" w:ascii="Arial" w:hAnsi="Arial"/>
          <w:sz w:val="20"/>
          <w:szCs w:val="20"/>
          <w:lang w:eastAsia="en-US"/>
        </w:rPr>
      </w:r>
    </w:p>
    <w:tbl>
      <w:tblPr>
        <w:tblW w:w="9095" w:type="dxa"/>
        <w:jc w:val="left"/>
        <w:tblInd w:w="0" w:type="dxa"/>
        <w:tblCellMar>
          <w:top w:w="0" w:type="dxa"/>
          <w:left w:w="108" w:type="dxa"/>
          <w:bottom w:w="0" w:type="dxa"/>
          <w:right w:w="108" w:type="dxa"/>
        </w:tblCellMar>
      </w:tblPr>
      <w:tblGrid>
        <w:gridCol w:w="9095"/>
      </w:tblGrid>
      <w:tr>
        <w:trPr>
          <w:trHeight w:val="353" w:hRule="atLeast"/>
        </w:trPr>
        <w:tc>
          <w:tcPr>
            <w:tcW w:w="9095" w:type="dxa"/>
            <w:tcBorders>
              <w:top w:val="single" w:sz="4" w:space="0" w:color="000000"/>
              <w:left w:val="single" w:sz="4" w:space="0" w:color="000000"/>
              <w:bottom w:val="single" w:sz="4" w:space="0" w:color="000000"/>
              <w:right w:val="single" w:sz="4" w:space="0" w:color="000000"/>
            </w:tcBorders>
            <w:shd w:color="auto" w:fill="D9D9D9"/>
          </w:tcPr>
          <w:p>
            <w:pPr>
              <w:pStyle w:val="Normal"/>
              <w:tabs>
                <w:tab w:val="clear" w:pos="708"/>
              </w:tabs>
              <w:spacing w:lineRule="auto" w:line="240" w:before="0" w:after="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tabs>
                <w:tab w:val="clear" w:pos="708"/>
              </w:tabs>
              <w:spacing w:lineRule="auto" w:line="240"/>
              <w:jc w:val="both"/>
              <w:rPr/>
            </w:pPr>
            <w:r>
              <w:rPr>
                <w:rFonts w:eastAsia="Arial" w:cs="Arial" w:ascii="Arial" w:hAnsi="Arial"/>
                <w:b/>
                <w:sz w:val="20"/>
                <w:szCs w:val="20"/>
                <w:lang w:eastAsia="en-US"/>
              </w:rPr>
              <w:t>I – INFORMAÇÕES SOBRE AQUISIÇÕES DE PRODUTOS</w:t>
            </w:r>
          </w:p>
          <w:p>
            <w:pPr>
              <w:pStyle w:val="Normal"/>
              <w:tabs>
                <w:tab w:val="clear" w:pos="708"/>
              </w:tabs>
              <w:spacing w:lineRule="auto" w:line="240" w:before="0" w:after="0"/>
              <w:jc w:val="both"/>
              <w:rPr>
                <w:rFonts w:ascii="Arial" w:hAnsi="Arial" w:eastAsia="Arial" w:cs="Arial"/>
                <w:b/>
                <w:b/>
                <w:sz w:val="20"/>
                <w:szCs w:val="20"/>
                <w:lang w:eastAsia="en-US"/>
              </w:rPr>
            </w:pPr>
            <w:r>
              <w:rPr>
                <w:rFonts w:eastAsia="Arial" w:cs="Arial" w:ascii="Arial" w:hAnsi="Arial"/>
                <w:b/>
                <w:sz w:val="20"/>
                <w:szCs w:val="20"/>
                <w:lang w:eastAsia="en-US"/>
              </w:rPr>
            </w:r>
          </w:p>
        </w:tc>
      </w:tr>
    </w:tbl>
    <w:p>
      <w:pPr>
        <w:pStyle w:val="Normal"/>
        <w:spacing w:lineRule="auto" w:line="240"/>
        <w:jc w:val="both"/>
        <w:rPr>
          <w:rFonts w:ascii="Arial" w:hAnsi="Arial" w:eastAsia="Arial" w:cs="Arial"/>
          <w:sz w:val="20"/>
          <w:szCs w:val="20"/>
          <w:lang w:eastAsia="en-US"/>
        </w:rPr>
      </w:pPr>
      <w:r>
        <w:rPr>
          <w:rFonts w:eastAsia="Arial" w:cs="Arial" w:ascii="Arial" w:hAnsi="Arial"/>
          <w:sz w:val="20"/>
          <w:szCs w:val="20"/>
          <w:lang w:eastAsia="en-US"/>
        </w:rPr>
      </w:r>
    </w:p>
    <w:p>
      <w:pPr>
        <w:pStyle w:val="Normal"/>
        <w:numPr>
          <w:ilvl w:val="1"/>
          <w:numId w:val="1"/>
        </w:numPr>
        <w:spacing w:lineRule="auto" w:line="360" w:before="0" w:after="0"/>
        <w:ind w:left="720" w:right="0" w:hanging="720"/>
        <w:contextualSpacing/>
        <w:jc w:val="both"/>
        <w:rPr/>
      </w:pPr>
      <w:r>
        <w:rPr>
          <w:rFonts w:eastAsia="Arial" w:cs="Arial" w:ascii="Arial" w:hAnsi="Arial"/>
          <w:b/>
          <w:sz w:val="20"/>
          <w:szCs w:val="20"/>
          <w:lang w:eastAsia="en-US"/>
        </w:rPr>
        <w:t xml:space="preserve">Órgão: </w:t>
      </w:r>
      <w:r>
        <w:rPr>
          <w:rFonts w:eastAsia="Arial" w:cs="Arial" w:ascii="Arial" w:hAnsi="Arial"/>
          <w:sz w:val="20"/>
          <w:szCs w:val="20"/>
          <w:lang w:eastAsia="en-US"/>
        </w:rPr>
        <w:t>Câmara Municipal de Primavera do Leste - MT.</w:t>
      </w:r>
    </w:p>
    <w:p>
      <w:pPr>
        <w:pStyle w:val="Normal"/>
        <w:numPr>
          <w:ilvl w:val="1"/>
          <w:numId w:val="1"/>
        </w:numPr>
        <w:spacing w:lineRule="auto" w:line="360" w:before="0" w:after="0"/>
        <w:ind w:left="720" w:right="0" w:hanging="720"/>
        <w:contextualSpacing/>
        <w:jc w:val="both"/>
        <w:rPr/>
      </w:pPr>
      <w:r>
        <w:rPr>
          <w:rFonts w:eastAsia="Arial" w:cs="Arial" w:ascii="Arial" w:hAnsi="Arial"/>
          <w:b/>
          <w:sz w:val="20"/>
          <w:szCs w:val="20"/>
          <w:lang w:eastAsia="en-US"/>
        </w:rPr>
        <w:t xml:space="preserve">Termo de Referência nº: </w:t>
      </w:r>
      <w:r>
        <w:rPr>
          <w:rFonts w:eastAsia="Arial" w:cs="Arial" w:ascii="Arial" w:hAnsi="Arial"/>
          <w:b w:val="false"/>
          <w:bCs w:val="false"/>
          <w:sz w:val="20"/>
          <w:szCs w:val="20"/>
          <w:lang w:eastAsia="en-US"/>
        </w:rPr>
        <w:t xml:space="preserve"> 005</w:t>
      </w:r>
      <w:r>
        <w:rPr>
          <w:rFonts w:eastAsia="Arial" w:cs="Arial" w:ascii="Arial" w:hAnsi="Arial"/>
          <w:sz w:val="20"/>
          <w:szCs w:val="20"/>
          <w:lang w:eastAsia="en-US"/>
        </w:rPr>
        <w:t>/2021</w:t>
      </w:r>
    </w:p>
    <w:p>
      <w:pPr>
        <w:pStyle w:val="Normal"/>
        <w:numPr>
          <w:ilvl w:val="1"/>
          <w:numId w:val="1"/>
        </w:numPr>
        <w:spacing w:lineRule="auto" w:line="360" w:before="0" w:after="0"/>
        <w:ind w:left="720" w:right="0" w:hanging="720"/>
        <w:contextualSpacing/>
        <w:jc w:val="both"/>
        <w:rPr/>
      </w:pPr>
      <w:r>
        <w:rPr>
          <w:rFonts w:eastAsia="Arial" w:cs="Arial" w:ascii="Arial" w:hAnsi="Arial"/>
          <w:b/>
          <w:sz w:val="20"/>
          <w:szCs w:val="20"/>
          <w:lang w:eastAsia="en-US"/>
        </w:rPr>
        <w:t xml:space="preserve">Descrição da categoria: </w:t>
      </w:r>
    </w:p>
    <w:p>
      <w:pPr>
        <w:pStyle w:val="Normal"/>
        <w:spacing w:lineRule="auto" w:line="360" w:before="0" w:after="0"/>
        <w:ind w:left="720" w:right="0" w:hanging="0"/>
        <w:contextualSpacing/>
        <w:jc w:val="both"/>
        <w:rPr/>
      </w:pPr>
      <w:r>
        <w:rPr>
          <w:rFonts w:eastAsia="Arial" w:cs="Arial" w:ascii="Arial" w:hAnsi="Arial"/>
          <w:b w:val="false"/>
          <w:bCs w:val="false"/>
          <w:sz w:val="20"/>
          <w:szCs w:val="20"/>
          <w:lang w:eastAsia="en-US"/>
        </w:rPr>
        <w:t>- 01 – MATERIAL DE EXPEDIENTE</w:t>
      </w:r>
    </w:p>
    <w:p>
      <w:pPr>
        <w:pStyle w:val="Normal"/>
        <w:spacing w:lineRule="auto" w:line="360" w:before="0" w:after="0"/>
        <w:ind w:left="720" w:right="0" w:hanging="0"/>
        <w:contextualSpacing/>
        <w:jc w:val="both"/>
        <w:rPr/>
      </w:pPr>
      <w:r>
        <w:rPr>
          <w:rFonts w:eastAsia="Arial" w:cs="Arial" w:ascii="Arial" w:hAnsi="Arial"/>
          <w:b w:val="false"/>
          <w:bCs w:val="false"/>
          <w:sz w:val="20"/>
          <w:szCs w:val="20"/>
          <w:lang w:eastAsia="en-US"/>
        </w:rPr>
        <w:t>- 02 – SUPRIMENTOS DE INFORMÁTICA</w:t>
      </w:r>
    </w:p>
    <w:p>
      <w:pPr>
        <w:pStyle w:val="Normal"/>
        <w:spacing w:lineRule="auto" w:line="360" w:before="0" w:after="0"/>
        <w:ind w:left="0" w:right="0" w:hanging="0"/>
        <w:contextualSpacing/>
        <w:jc w:val="both"/>
        <w:rPr/>
      </w:pPr>
      <w:r>
        <w:rPr>
          <w:rFonts w:eastAsia="Arial" w:cs="Arial" w:ascii="Arial" w:hAnsi="Arial"/>
          <w:b w:val="false"/>
          <w:bCs w:val="false"/>
          <w:sz w:val="20"/>
          <w:szCs w:val="20"/>
          <w:lang w:eastAsia="en-US"/>
        </w:rPr>
        <w:t xml:space="preserve">             </w:t>
      </w:r>
      <w:r>
        <w:rPr>
          <w:rFonts w:eastAsia="Arial" w:cs="Arial" w:ascii="Arial" w:hAnsi="Arial"/>
          <w:b w:val="false"/>
          <w:bCs w:val="false"/>
          <w:sz w:val="20"/>
          <w:szCs w:val="20"/>
          <w:lang w:eastAsia="en-US"/>
        </w:rPr>
        <w:t>- 03 – GÊNEROS ALIMENTÍCIOS PARA SESSÃO PARLAMENTAR</w:t>
      </w:r>
    </w:p>
    <w:p>
      <w:pPr>
        <w:pStyle w:val="Normal"/>
        <w:spacing w:lineRule="auto" w:line="360" w:before="0" w:after="0"/>
        <w:ind w:left="0" w:right="0" w:hanging="0"/>
        <w:contextualSpacing/>
        <w:jc w:val="both"/>
        <w:rPr/>
      </w:pPr>
      <w:r>
        <w:rPr>
          <w:rFonts w:eastAsia="Arial" w:cs="Arial" w:ascii="Arial" w:hAnsi="Arial"/>
          <w:b w:val="false"/>
          <w:bCs w:val="false"/>
          <w:sz w:val="20"/>
          <w:szCs w:val="20"/>
          <w:lang w:eastAsia="en-US"/>
        </w:rPr>
        <w:t xml:space="preserve">             </w:t>
      </w:r>
      <w:r>
        <w:rPr>
          <w:rFonts w:eastAsia="Arial" w:cs="Arial" w:ascii="Arial" w:hAnsi="Arial"/>
          <w:b w:val="false"/>
          <w:bCs w:val="false"/>
          <w:sz w:val="20"/>
          <w:szCs w:val="20"/>
          <w:lang w:eastAsia="en-US"/>
        </w:rPr>
        <w:t>- 04 –  MATERIAL DE HIGIENE</w:t>
      </w:r>
    </w:p>
    <w:p>
      <w:pPr>
        <w:pStyle w:val="Normal"/>
        <w:spacing w:lineRule="auto" w:line="360" w:before="0" w:after="0"/>
        <w:ind w:left="0" w:right="0" w:hanging="0"/>
        <w:contextualSpacing/>
        <w:jc w:val="both"/>
        <w:rPr/>
      </w:pPr>
      <w:r>
        <w:rPr>
          <w:rFonts w:eastAsia="Arial" w:cs="Arial" w:ascii="Arial" w:hAnsi="Arial"/>
          <w:b w:val="false"/>
          <w:bCs w:val="false"/>
          <w:sz w:val="20"/>
          <w:szCs w:val="20"/>
          <w:lang w:eastAsia="en-US"/>
        </w:rPr>
        <w:t xml:space="preserve">             </w:t>
      </w:r>
      <w:r>
        <w:rPr>
          <w:rFonts w:eastAsia="Arial" w:cs="Arial" w:ascii="Arial" w:hAnsi="Arial"/>
          <w:b w:val="false"/>
          <w:bCs w:val="false"/>
          <w:sz w:val="20"/>
          <w:szCs w:val="20"/>
          <w:lang w:eastAsia="en-US"/>
        </w:rPr>
        <w:t>- 05 – MATERIAL DE LIMPEZA</w:t>
      </w:r>
    </w:p>
    <w:p>
      <w:pPr>
        <w:pStyle w:val="Normal"/>
        <w:spacing w:lineRule="auto" w:line="360" w:before="0" w:after="0"/>
        <w:ind w:left="0" w:right="0" w:hanging="0"/>
        <w:contextualSpacing/>
        <w:jc w:val="both"/>
        <w:rPr/>
      </w:pPr>
      <w:r>
        <w:rPr>
          <w:rFonts w:eastAsia="Arial" w:cs="Arial" w:ascii="Arial" w:hAnsi="Arial"/>
          <w:b w:val="false"/>
          <w:bCs w:val="false"/>
          <w:sz w:val="20"/>
          <w:szCs w:val="20"/>
          <w:lang w:eastAsia="en-US"/>
        </w:rPr>
        <w:t xml:space="preserve">             </w:t>
      </w:r>
      <w:r>
        <w:rPr>
          <w:rFonts w:eastAsia="Arial" w:cs="Arial" w:ascii="Arial" w:hAnsi="Arial"/>
          <w:b w:val="false"/>
          <w:bCs w:val="false"/>
          <w:sz w:val="20"/>
          <w:szCs w:val="20"/>
          <w:lang w:eastAsia="en-US"/>
        </w:rPr>
        <w:t>- 06 – MATERIAL DE COPA E COZINHA</w:t>
      </w:r>
    </w:p>
    <w:p>
      <w:pPr>
        <w:pStyle w:val="Normal"/>
        <w:numPr>
          <w:ilvl w:val="1"/>
          <w:numId w:val="1"/>
        </w:numPr>
        <w:spacing w:lineRule="auto" w:line="360" w:before="0" w:after="0"/>
        <w:ind w:left="720" w:right="0" w:hanging="720"/>
        <w:contextualSpacing/>
        <w:jc w:val="both"/>
        <w:rPr/>
      </w:pPr>
      <w:r>
        <w:rPr>
          <w:rFonts w:eastAsia="Arial" w:cs="Arial" w:ascii="Arial" w:hAnsi="Arial"/>
          <w:b/>
          <w:sz w:val="20"/>
          <w:szCs w:val="20"/>
          <w:lang w:eastAsia="en-US"/>
        </w:rPr>
        <w:t>Setor Solicitante:</w:t>
      </w:r>
      <w:r>
        <w:rPr>
          <w:rFonts w:eastAsia="Arial" w:cs="Arial" w:ascii="Arial" w:hAnsi="Arial"/>
          <w:sz w:val="20"/>
          <w:szCs w:val="20"/>
          <w:lang w:eastAsia="en-US"/>
        </w:rPr>
        <w:t xml:space="preserve"> Gabinete da Presidência CMPVA/MT</w:t>
      </w:r>
    </w:p>
    <w:p>
      <w:pPr>
        <w:pStyle w:val="Normal"/>
        <w:spacing w:lineRule="auto" w:line="360" w:before="0" w:after="0"/>
        <w:ind w:left="720" w:right="0" w:hanging="0"/>
        <w:contextualSpacing/>
        <w:jc w:val="both"/>
        <w:rPr>
          <w:rFonts w:ascii="Arial" w:hAnsi="Arial" w:eastAsia="Arial" w:cs="Arial"/>
          <w:sz w:val="20"/>
          <w:szCs w:val="20"/>
          <w:lang w:eastAsia="en-US"/>
        </w:rPr>
      </w:pPr>
      <w:r>
        <w:rPr>
          <w:rFonts w:eastAsia="Arial" w:cs="Arial" w:ascii="Arial" w:hAnsi="Arial"/>
          <w:sz w:val="20"/>
          <w:szCs w:val="20"/>
          <w:lang w:eastAsia="en-US"/>
        </w:rPr>
      </w:r>
    </w:p>
    <w:tbl>
      <w:tblPr>
        <w:tblW w:w="9110" w:type="dxa"/>
        <w:jc w:val="left"/>
        <w:tblInd w:w="0" w:type="dxa"/>
        <w:tblCellMar>
          <w:top w:w="0" w:type="dxa"/>
          <w:left w:w="108" w:type="dxa"/>
          <w:bottom w:w="0" w:type="dxa"/>
          <w:right w:w="108" w:type="dxa"/>
        </w:tblCellMar>
      </w:tblPr>
      <w:tblGrid>
        <w:gridCol w:w="9110"/>
      </w:tblGrid>
      <w:tr>
        <w:trPr>
          <w:trHeight w:val="915" w:hRule="atLeast"/>
        </w:trPr>
        <w:tc>
          <w:tcPr>
            <w:tcW w:w="9110" w:type="dxa"/>
            <w:tcBorders>
              <w:top w:val="single" w:sz="4" w:space="0" w:color="000000"/>
              <w:left w:val="single" w:sz="4" w:space="0" w:color="000000"/>
              <w:bottom w:val="single" w:sz="4" w:space="0" w:color="000000"/>
              <w:right w:val="single" w:sz="4" w:space="0" w:color="000000"/>
            </w:tcBorders>
            <w:shd w:color="auto" w:fill="D9D9D9"/>
          </w:tcPr>
          <w:p>
            <w:pPr>
              <w:pStyle w:val="Normal"/>
              <w:tabs>
                <w:tab w:val="clear" w:pos="708"/>
              </w:tabs>
              <w:spacing w:lineRule="auto" w:line="240" w:before="0" w:after="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tabs>
                <w:tab w:val="clear" w:pos="708"/>
              </w:tabs>
              <w:spacing w:lineRule="auto" w:line="240"/>
              <w:jc w:val="both"/>
              <w:rPr/>
            </w:pPr>
            <w:r>
              <w:rPr>
                <w:rFonts w:eastAsia="Arial" w:cs="Arial" w:ascii="Arial" w:hAnsi="Arial"/>
                <w:b/>
                <w:sz w:val="20"/>
                <w:szCs w:val="20"/>
                <w:lang w:eastAsia="en-US"/>
              </w:rPr>
              <w:t>II - FUNDAMENTAÇÃO MÍNIMA PARA FUTURAS AQUISIÇÕES DE PRODUTOS</w:t>
            </w:r>
          </w:p>
        </w:tc>
      </w:tr>
    </w:tbl>
    <w:p>
      <w:pPr>
        <w:pStyle w:val="Normal"/>
        <w:spacing w:lineRule="auto" w:line="24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240"/>
        <w:jc w:val="both"/>
        <w:rPr>
          <w:rFonts w:ascii="Arial" w:hAnsi="Arial" w:eastAsia="Arial" w:cs="Arial"/>
          <w:b/>
          <w:b/>
          <w:sz w:val="20"/>
          <w:szCs w:val="20"/>
          <w:lang w:eastAsia="en-US"/>
        </w:rPr>
      </w:pPr>
      <w:r>
        <w:rPr>
          <w:rFonts w:eastAsia="Arial" w:cs="Arial" w:ascii="Arial" w:hAnsi="Arial"/>
          <w:b/>
          <w:sz w:val="20"/>
          <w:szCs w:val="20"/>
          <w:lang w:eastAsia="en-US"/>
        </w:rPr>
      </w:r>
    </w:p>
    <w:p>
      <w:pPr>
        <w:pStyle w:val="ListParagraph"/>
        <w:spacing w:lineRule="auto" w:line="360"/>
        <w:ind w:left="1260" w:right="0" w:hanging="540"/>
        <w:jc w:val="both"/>
        <w:rPr/>
      </w:pPr>
      <w:r>
        <w:rPr>
          <w:rFonts w:eastAsia="Arial" w:cs="Arial" w:ascii="Arial" w:hAnsi="Arial"/>
          <w:b/>
          <w:sz w:val="20"/>
          <w:szCs w:val="20"/>
          <w:lang w:eastAsia="en-US"/>
        </w:rPr>
        <w:t>OBJETO</w:t>
      </w:r>
      <w:r>
        <w:rPr>
          <w:rFonts w:eastAsia="Arial" w:cs="Arial" w:ascii="Arial" w:hAnsi="Arial"/>
          <w:sz w:val="20"/>
          <w:szCs w:val="20"/>
          <w:lang w:eastAsia="en-US"/>
        </w:rPr>
        <w:t>: O presente termo tem por objetivo estabelecer condições para AQUISIÇÃO DE MATERIAIS DE EXPEDIENTE, MATERIAIS DE INFORMÁTICA, GÊNEROS ALIMENTÍCIOS PARA SESSÃO PARLAMENTAR, MATERIAL DE HIGIENE, MATERIAL DE LIMPEZA E MATERIAL DE COPA/COZINHA para atender às necessidades da Câmara Municipal de Primavera do Leste-MT.</w:t>
      </w:r>
    </w:p>
    <w:p>
      <w:pPr>
        <w:pStyle w:val="ListParagraph"/>
        <w:spacing w:lineRule="auto" w:line="360"/>
        <w:ind w:left="540" w:right="0" w:hanging="0"/>
        <w:jc w:val="both"/>
        <w:rPr>
          <w:rFonts w:ascii="Arial" w:hAnsi="Arial" w:eastAsia="Arial" w:cs="Arial"/>
          <w:sz w:val="20"/>
          <w:szCs w:val="20"/>
          <w:lang w:eastAsia="en-US"/>
        </w:rPr>
      </w:pPr>
      <w:r>
        <w:rPr>
          <w:rFonts w:eastAsia="Arial" w:cs="Arial" w:ascii="Arial" w:hAnsi="Arial"/>
          <w:sz w:val="20"/>
          <w:szCs w:val="20"/>
          <w:lang w:eastAsia="en-US"/>
        </w:rPr>
      </w:r>
    </w:p>
    <w:p>
      <w:pPr>
        <w:pStyle w:val="ListParagraph"/>
        <w:spacing w:lineRule="auto" w:line="360"/>
        <w:ind w:left="1500" w:right="0" w:hanging="720"/>
        <w:jc w:val="both"/>
        <w:rPr/>
      </w:pPr>
      <w:r>
        <w:rPr>
          <w:rFonts w:eastAsia="Arial" w:cs="Arial" w:ascii="Arial" w:hAnsi="Arial"/>
          <w:sz w:val="20"/>
          <w:szCs w:val="20"/>
          <w:lang w:eastAsia="en-US"/>
        </w:rPr>
        <w:t>O presente Termo de Referência tem por objetivo futura e eventual aquisição de material de expediente, suprimentos de informática, gêneros alimentícios para sessão parlamentar, materiais para copa/cozinha e limpeza, materiais de higiene, para atender as necessidades  dos setores demandantes, da Câmara Municipal de Primavera do Leste.</w:t>
      </w:r>
    </w:p>
    <w:p>
      <w:pPr>
        <w:pStyle w:val="Normal"/>
        <w:spacing w:lineRule="auto" w:line="360" w:before="0" w:after="0"/>
        <w:ind w:left="780" w:right="0" w:hanging="0"/>
        <w:contextualSpacing/>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before="0" w:after="0"/>
        <w:ind w:left="780" w:right="0" w:hanging="720"/>
        <w:contextualSpacing/>
        <w:jc w:val="both"/>
        <w:rPr/>
      </w:pPr>
      <w:r>
        <w:rPr>
          <w:rFonts w:eastAsia="Arial" w:cs="Arial" w:ascii="Arial" w:hAnsi="Arial"/>
          <w:sz w:val="20"/>
          <w:szCs w:val="20"/>
          <w:lang w:eastAsia="en-US"/>
        </w:rPr>
        <w:t>Dos itens da Categoria: número do item conforme sequência de lances.</w:t>
      </w:r>
    </w:p>
    <w:tbl>
      <w:tblPr>
        <w:tblW w:w="10020" w:type="dxa"/>
        <w:jc w:val="left"/>
        <w:tblInd w:w="-431" w:type="dxa"/>
        <w:tblCellMar>
          <w:top w:w="0" w:type="dxa"/>
          <w:left w:w="108" w:type="dxa"/>
          <w:bottom w:w="0" w:type="dxa"/>
          <w:right w:w="108" w:type="dxa"/>
        </w:tblCellMar>
      </w:tblPr>
      <w:tblGrid>
        <w:gridCol w:w="853"/>
        <w:gridCol w:w="1044"/>
        <w:gridCol w:w="638"/>
        <w:gridCol w:w="1031"/>
        <w:gridCol w:w="1510"/>
        <w:gridCol w:w="2185"/>
        <w:gridCol w:w="892"/>
        <w:gridCol w:w="1017"/>
        <w:gridCol w:w="790"/>
        <w:gridCol w:w="59"/>
      </w:tblGrid>
      <w:tr>
        <w:trPr>
          <w:trHeight w:val="790" w:hRule="atLeast"/>
        </w:trPr>
        <w:tc>
          <w:tcPr>
            <w:tcW w:w="9960"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01 – MATERIAL DE EXPEDIENTE</w:t>
            </w:r>
          </w:p>
        </w:tc>
        <w:tc>
          <w:tcPr>
            <w:tcW w:w="59"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790" w:hRule="atLeast"/>
        </w:trPr>
        <w:tc>
          <w:tcPr>
            <w:tcW w:w="853"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6"/>
                <w:szCs w:val="16"/>
              </w:rPr>
            </w:pPr>
            <w:r>
              <w:rPr>
                <w:rFonts w:eastAsia="Arial" w:cs="Arial" w:ascii="Arial" w:hAnsi="Arial"/>
                <w:b/>
                <w:sz w:val="16"/>
                <w:szCs w:val="16"/>
              </w:rPr>
            </w:r>
          </w:p>
          <w:p>
            <w:pPr>
              <w:pStyle w:val="NoSpacing"/>
              <w:tabs>
                <w:tab w:val="clear" w:pos="708"/>
              </w:tabs>
              <w:spacing w:lineRule="auto" w:line="240"/>
              <w:rPr/>
            </w:pPr>
            <w:r>
              <w:rPr>
                <w:rFonts w:eastAsia="Arial" w:cs="Arial" w:ascii="Arial" w:hAnsi="Arial"/>
                <w:b/>
                <w:sz w:val="16"/>
                <w:szCs w:val="16"/>
              </w:rPr>
              <w:t>CÓDIGO BETHA</w:t>
            </w:r>
          </w:p>
        </w:tc>
        <w:tc>
          <w:tcPr>
            <w:tcW w:w="1044"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6"/>
                <w:szCs w:val="16"/>
              </w:rPr>
            </w:pPr>
            <w:r>
              <w:rPr>
                <w:rFonts w:eastAsia="Arial" w:cs="Arial" w:ascii="Arial" w:hAnsi="Arial"/>
                <w:b/>
                <w:sz w:val="16"/>
                <w:szCs w:val="16"/>
              </w:rPr>
            </w:r>
          </w:p>
          <w:p>
            <w:pPr>
              <w:pStyle w:val="NoSpacing"/>
              <w:tabs>
                <w:tab w:val="clear" w:pos="708"/>
              </w:tabs>
              <w:spacing w:lineRule="auto" w:line="240"/>
              <w:jc w:val="center"/>
              <w:rPr/>
            </w:pPr>
            <w:r>
              <w:rPr>
                <w:rFonts w:eastAsia="Arial" w:cs="Arial" w:ascii="Arial" w:hAnsi="Arial"/>
                <w:b/>
                <w:sz w:val="16"/>
                <w:szCs w:val="16"/>
              </w:rPr>
              <w:t>CÓDIGO TCE-MT</w:t>
            </w:r>
          </w:p>
        </w:tc>
        <w:tc>
          <w:tcPr>
            <w:tcW w:w="638"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6"/>
                <w:szCs w:val="16"/>
              </w:rPr>
              <w:t>ITEM</w:t>
            </w:r>
          </w:p>
        </w:tc>
        <w:tc>
          <w:tcPr>
            <w:tcW w:w="1031"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6"/>
                <w:szCs w:val="16"/>
              </w:rPr>
              <w:t>UNID.</w:t>
            </w:r>
          </w:p>
        </w:tc>
        <w:tc>
          <w:tcPr>
            <w:tcW w:w="1510"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6"/>
                <w:szCs w:val="16"/>
              </w:rPr>
              <w:t>PRODUTO</w:t>
            </w:r>
          </w:p>
        </w:tc>
        <w:tc>
          <w:tcPr>
            <w:tcW w:w="218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6"/>
                <w:szCs w:val="16"/>
              </w:rPr>
              <w:t>DESCRIÇÃO</w:t>
            </w:r>
          </w:p>
        </w:tc>
        <w:tc>
          <w:tcPr>
            <w:tcW w:w="892"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6"/>
                <w:szCs w:val="16"/>
              </w:rPr>
              <w:t>QTD</w:t>
            </w:r>
          </w:p>
        </w:tc>
        <w:tc>
          <w:tcPr>
            <w:tcW w:w="1017"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6"/>
                <w:szCs w:val="16"/>
              </w:rPr>
              <w:t>PREÇO UNIT</w:t>
            </w:r>
          </w:p>
        </w:tc>
        <w:tc>
          <w:tcPr>
            <w:tcW w:w="849"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6"/>
                <w:szCs w:val="16"/>
              </w:rPr>
              <w:t>PREÇO TOTAL</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156723-3</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23</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CAIXA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rPr>
              <w:t>(cód.: 777)</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PAPEL SULFITE A4 - 210 X 297mm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PAPEL SULFITE BRANCO 75G/M², PARA CÓPIAS, IMPRESSÕES A JATO DE TINTA E LASER, FORMATO 210 X 297 MM, EM CAIXA COM 10 RESMAS.</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000000"/>
                <w:sz w:val="16"/>
                <w:szCs w:val="16"/>
              </w:rPr>
              <w:t>237,68</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47.536,00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249</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190442-6</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shd w:fill="FFFFFF"/>
              <w:tabs>
                <w:tab w:val="clear" w:pos="708"/>
              </w:tabs>
              <w:spacing w:lineRule="auto" w:line="240" w:before="280" w:after="0"/>
              <w:jc w:val="center"/>
              <w:rPr/>
            </w:pPr>
            <w:r>
              <w:rPr>
                <w:rFonts w:eastAsia="Arial" w:cs="Arial" w:ascii="Arial" w:hAnsi="Arial"/>
                <w:color w:val="333333"/>
                <w:sz w:val="16"/>
                <w:szCs w:val="16"/>
              </w:rPr>
              <w:t>(cód.: 01)</w:t>
            </w:r>
          </w:p>
          <w:p>
            <w:pPr>
              <w:pStyle w:val="Normal"/>
              <w:shd w:fill="FFFFFF"/>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ENVELOPE DE PAPELARIA</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28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ENVELOPE DE PAPELARIA - EM PAPEL KRAFT, SACO, SEM IMPRESSÃO, PARA PAPEL A4, COM ABA, BRANCO OU OURO.</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2.400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0,53</w:t>
            </w:r>
          </w:p>
          <w:p>
            <w:pPr>
              <w:pStyle w:val="Normal"/>
              <w:tabs>
                <w:tab w:val="clear" w:pos="708"/>
              </w:tabs>
              <w:spacing w:lineRule="auto" w:line="240" w:before="0" w:after="0"/>
              <w:jc w:val="center"/>
              <w:rPr/>
            </w:pPr>
            <w:r>
              <w:rPr/>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1.272,00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591</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153615-0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46</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ENVELOPE DE PAPELARIA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ENVELOPE DE PAPELARIA - EM PAPEL KRAFT, 80GR, SACO, SEM IMPRESSÃO, 125X176, COM ABA.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0,23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276,00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592</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325691-0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47</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ESFEROGRÁFICA PRETA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ESFEROGRÁFICA 1.0MM CRISTAL PRETA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1,14</w:t>
            </w:r>
          </w:p>
          <w:p>
            <w:pPr>
              <w:pStyle w:val="Normal"/>
              <w:tabs>
                <w:tab w:val="clear" w:pos="708"/>
              </w:tabs>
              <w:spacing w:lineRule="auto" w:line="240" w:before="0" w:after="0"/>
              <w:jc w:val="center"/>
              <w:rPr/>
            </w:pPr>
            <w:r>
              <w:rPr/>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342,00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593</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325689-8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48</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w:t>
            </w:r>
            <w:r>
              <w:rPr>
                <w:rFonts w:eastAsia="Arial" w:cs="Arial" w:ascii="Arial" w:hAnsi="Arial"/>
                <w:b/>
                <w:color w:val="000000"/>
                <w:sz w:val="16"/>
                <w:szCs w:val="16"/>
              </w:rPr>
              <w:t>I</w:t>
            </w:r>
            <w:r>
              <w:rPr>
                <w:rFonts w:eastAsia="Arial" w:cs="Arial" w:ascii="Arial" w:hAnsi="Arial"/>
                <w:color w:val="000000"/>
                <w:sz w:val="16"/>
                <w:szCs w:val="16"/>
              </w:rPr>
              <w:t>D</w:t>
            </w:r>
          </w:p>
          <w:p>
            <w:pPr>
              <w:pStyle w:val="Normal"/>
              <w:tabs>
                <w:tab w:val="clear" w:pos="708"/>
              </w:tabs>
              <w:spacing w:lineRule="auto" w:line="240" w:before="0" w:after="0"/>
              <w:jc w:val="center"/>
              <w:rPr>
                <w:rFonts w:ascii="Arial" w:hAnsi="Arial" w:eastAsia="Arial" w:cs="Arial"/>
                <w:color w:val="333333"/>
                <w:sz w:val="16"/>
                <w:szCs w:val="16"/>
                <w:highlight w:val="white"/>
              </w:rPr>
            </w:pPr>
            <w:r>
              <w:rPr>
                <w:rFonts w:eastAsia="Arial" w:cs="Arial" w:ascii="Arial" w:hAnsi="Arial"/>
                <w:color w:val="333333"/>
                <w:sz w:val="16"/>
                <w:szCs w:val="16"/>
                <w:highlight w:val="white"/>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ESFEROGRÁFICA AZUL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333333"/>
                <w:sz w:val="16"/>
                <w:szCs w:val="16"/>
                <w:highlight w:val="white"/>
              </w:rPr>
            </w:pPr>
            <w:r>
              <w:rPr>
                <w:rFonts w:eastAsia="Arial" w:cs="Arial" w:ascii="Arial" w:hAnsi="Arial"/>
                <w:color w:val="333333"/>
                <w:sz w:val="16"/>
                <w:szCs w:val="16"/>
                <w:highlight w:val="white"/>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ESFEROGRÁFICA 1.0MM CRISTAL COR AZUL</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1.130,00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275</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325683-9</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34</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w:t>
            </w:r>
          </w:p>
          <w:p>
            <w:pPr>
              <w:pStyle w:val="Normal"/>
              <w:tabs>
                <w:tab w:val="clear" w:pos="708"/>
              </w:tabs>
              <w:spacing w:lineRule="auto" w:line="240"/>
              <w:jc w:val="center"/>
              <w:rPr/>
            </w:pPr>
            <w:r>
              <w:rPr>
                <w:rFonts w:eastAsia="Arial" w:cs="Arial" w:ascii="Arial" w:hAnsi="Arial"/>
                <w:color w:val="000000"/>
                <w:sz w:val="16"/>
                <w:szCs w:val="16"/>
              </w:rPr>
              <w:t>ESFEROGRÁFICA VERMELHA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ESFEROGRÁFICA 1.0MM CRISTAL COR VERMELHA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1,24</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124,00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594</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265450-4</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49</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GRAMPEADOR PEQUENO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GRAMPEADOR PEQUENO, GRAMPO 26/6MM, NAS DIMENSÕES DE (15 X 9,5 X 4,5)MM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color w:val="000000"/>
                <w:sz w:val="16"/>
                <w:szCs w:val="16"/>
              </w:rPr>
              <w:t>20,50</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820,00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986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00037860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93</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GRAMPEADOR GRANDE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 xml:space="preserve">GRAMPEADOR METÁLICO GRANDE, GRAMPO 26/8MM, PARA GRAMPEAR 50 FOLHAS DE PAPEL 75g/m </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85,51</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1.710,20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324381-8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CAIXA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219)</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GRAMPO 26/6MM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GRAMPO PARA GRAMPEADOR 26/6MM COBREADO OU GALV. EM CAIXA CONTENDO 5000 UNIDADES</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240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7,97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1.912,80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256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325768-1</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25</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MARCADOR DE TEXTO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MARCADOR DE TEXTO, CORPO EM PLÁSTICO, PONTA DE POLIÉSTER, CHANFRADA, TINTA FLUORESCENTE, NA COR AMARELA, ESPESSURA DE 5,00MM.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3,91</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1.173,00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597</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00015064</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51</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CAIXA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38)</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CLIPE Nº 02/2</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333333"/>
                <w:sz w:val="16"/>
                <w:szCs w:val="16"/>
                <w:highlight w:val="white"/>
              </w:rPr>
            </w:pPr>
            <w:r>
              <w:rPr>
                <w:rFonts w:eastAsia="Arial" w:cs="Arial" w:ascii="Arial" w:hAnsi="Arial"/>
                <w:color w:val="333333"/>
                <w:sz w:val="16"/>
                <w:szCs w:val="16"/>
                <w:highlight w:val="white"/>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CLIP DE METAL EM AÇO NIQUELADO PARA PAPEL Nº 02  CAIXA COM 100 UNIDADES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17,25</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690,00</w:t>
            </w:r>
          </w:p>
        </w:tc>
      </w:tr>
      <w:tr>
        <w:trPr>
          <w:trHeight w:val="338"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260</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b w:val="false"/>
                <w:bCs w:val="false"/>
                <w:sz w:val="16"/>
                <w:szCs w:val="16"/>
              </w:rPr>
              <w:t>324767-8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333333"/>
                <w:sz w:val="16"/>
                <w:szCs w:val="16"/>
                <w:highlight w:val="white"/>
              </w:rPr>
            </w:pPr>
            <w:r>
              <w:rPr>
                <w:rFonts w:eastAsia="Arial" w:cs="Arial" w:ascii="Arial" w:hAnsi="Arial"/>
                <w:color w:val="333333"/>
                <w:sz w:val="16"/>
                <w:szCs w:val="16"/>
                <w:highlight w:val="white"/>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RÉGUA 30CM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RÉGUA DE PLÁSTICO, MEDINDO 30 CM, COM ESCALA MILIMÉTRICA EM BAIXO RELEVO, TRANSPARENTE.</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1,96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98,00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261</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223470-0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EXTRATOR GRAMPO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EXTRATOR DE GRAMPOS, EM AÇO, PRÓPRIO PARA EXTRAÇÃO DE GRAMPOS 26/6 E 26/8, TIPO ESPÁTULA.</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4,33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129,90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262</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177985-0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TESOURA ESCOLAR 20 cm</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TESOURA ESCOLAR 20 CM, DE AÇO, LÂMINA DE AÇO INOX, CABO DE PLÁSTICO, PARA DOIS DEDOS</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35,67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713,40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265</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378842-3</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29</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DVD-R GRAVÁVEL</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MÍDIA VIRGEM DVD-R 4.7GB VELOCIDADE DE GRAVAÇÃO MIN 16X DURAÇÃO 120MIN</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2,37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474,00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193267-5</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52</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CD-R GRAVÁVEL</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MÍDIA VIRGEM CD-R 700MB VELOCIDADE DE GRAVAÇÃO MIN 16X DURAÇÃO 80MIN</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1,67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835,00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269</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259143-0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PERMANENTE PARA CD/DVD</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CANETA PARA CD E DVD, PONTA DE 2 MM, NA COR AZUL OU PRETA, EM PLÁSTICO RÍGIDO</w:t>
            </w:r>
          </w:p>
          <w:p>
            <w:pPr>
              <w:pStyle w:val="Normal"/>
              <w:tabs>
                <w:tab w:val="clear" w:pos="708"/>
              </w:tabs>
              <w:spacing w:lineRule="auto" w:line="240"/>
              <w:jc w:val="center"/>
              <w:rPr/>
            </w:pPr>
            <w:r>
              <w:rPr>
                <w:rFonts w:eastAsia="Arial" w:cs="Arial" w:ascii="Arial" w:hAnsi="Arial"/>
                <w:color w:val="000000"/>
                <w:sz w:val="16"/>
                <w:szCs w:val="16"/>
              </w:rPr>
              <w:t>CONFECCIONADO EM MATERIAL PLÁSTICO, RÍGIDO, TAMPA REMOVÍVEL, PONTA DURA E RESISTENTE. TINTA PERMANENTE A BASE DE ÁLCOOL, SECAGEM RÁPIDA, RESISTENTE À LUZ, ÁGUA E UMIDADE E COM ODOR SUAVE.</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4,72</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141.60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270</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000000"/>
                <w:sz w:val="16"/>
                <w:szCs w:val="16"/>
              </w:rPr>
              <w:t>274873-8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31</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COLA BASTÃO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COLA EM BASTÃO, SECAGEM RÁPIDA, ACONDICIONADO EM EMBALAGEM APROPRIADA PRODUTO, COM SELO DO INMETRO.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3,63</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435,60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271</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Ttulo2"/>
              <w:tabs>
                <w:tab w:val="clear" w:pos="708"/>
              </w:tabs>
              <w:spacing w:lineRule="auto" w:line="240" w:before="200" w:after="120"/>
              <w:jc w:val="center"/>
              <w:rPr/>
            </w:pPr>
            <w:r>
              <w:rPr>
                <w:rFonts w:eastAsia="Arial" w:cs="Arial" w:ascii="Arial" w:hAnsi="Arial"/>
                <w:b w:val="false"/>
                <w:i w:val="false"/>
                <w:caps w:val="false"/>
                <w:smallCaps w:val="false"/>
                <w:color w:val="000000"/>
                <w:spacing w:val="0"/>
                <w:sz w:val="16"/>
                <w:szCs w:val="16"/>
              </w:rPr>
              <w:t>251022-7</w:t>
            </w:r>
          </w:p>
          <w:p>
            <w:pPr>
              <w:pStyle w:val="NoSpacing"/>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32</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FITA ADESIVA PVC</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FITA ADESIVA 45MMX40M TRANSPARENTE EM FILME DE POLIPROPILENO COBERTO COM ADESIVO ACRÍLICO</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5,5000</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550,00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272</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334164-0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33</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CAPA PARA ENCADERNAÇÃO A4</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CAPA PARA ENCADERNAÇÃO, TRANSPARENTE, CONFECCIONADA EM POLIPROPILENO, TAMANHO A4</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0,70</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350,00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968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376703-5</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76</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ARAME ESPIRAL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ESPIRAL DE PLÁSTICO, COR PRETO, N. 14</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0,32</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96,00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969</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376704-3</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77</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ARAME ESPIRAL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ESPIRAL DE PLÁSTICO, COR PRETO, N. 17</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0,37</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111,00</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165681-3</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35</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BORRACHA</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BORRACHA - TK PLÁSTICA, PARA DESENHO, RETANGULAR, 56X33X11MM, BRANCA.</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3,24</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162,00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219532-1</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36</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PASTA EM 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EM L , EM POLIPROPILENO, TAMANHO A4, EM PLÁSTICO TRANSPARENTE, DIVERSAS CORES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3,86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3.860,00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429048-8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PASTA PARA AQUIVO MORTO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PARA ARQUIVO MORTO, EM POLIONDA, 350X130X245 MM, NA COR AZUL.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8,25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8.250,00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607</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235165-0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53</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PASTA DE REGISTRADORA A/Z</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DE REGISTRADORA A/Z GRANDE EM PAPELÃO, NA COR PRETA, COM PORTA ETIQUETA NO LOMBO EM PLÁSTICO RESISTENTE INCOLOR, COM BORDA INFERIOR EM AÇO, FERRAGEM INTERIOR NIQUELADA COM PRENDEDOR ¨TIC TAC¨ (COM PERFEITO ENCAIXE), 35CM DE ALTURA POR 28CM DE LARGURA, LOMBO LARGO COM 8CM.</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14,5900</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2.918,00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608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163225-6</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54</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PASTA CATÁLOGO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CATÁLOGO OFÍCIO, TAMANHO A4, COM 50 ENVELOPES PLÁSTICOS, COM 4 COLCHETES.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20,64</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1.032,00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982</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246887-5</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89</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1121)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PASTA CATÁLOGO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CATÁLOGO OFÍCIO, TAMANHO A4, ACIMA DE 50 ENVELOPES PLÁSTICOS, COM 4 COLCHETES.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23,25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1.162,50</w:t>
            </w:r>
          </w:p>
        </w:tc>
      </w:tr>
      <w:tr>
        <w:trPr>
          <w:trHeight w:val="315" w:hRule="atLeast"/>
        </w:trPr>
        <w:tc>
          <w:tcPr>
            <w:tcW w:w="85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610</w:t>
            </w:r>
          </w:p>
        </w:tc>
        <w:tc>
          <w:tcPr>
            <w:tcW w:w="1044" w:type="dxa"/>
            <w:tcBorders>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372984-2</w:t>
            </w:r>
          </w:p>
        </w:tc>
        <w:tc>
          <w:tcPr>
            <w:tcW w:w="638"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56</w:t>
            </w:r>
          </w:p>
        </w:tc>
        <w:tc>
          <w:tcPr>
            <w:tcW w:w="103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1121)</w:t>
            </w:r>
          </w:p>
        </w:tc>
        <w:tc>
          <w:tcPr>
            <w:tcW w:w="151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SUSPENSA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PASTA SUSPENSA, MARMORIZADA, PRENDEDOR EM PLÁSTICO, NO TAMANHO 365CM X 240CM, VISOR EM PLÁSTICO, DIVERSAS CORES, SUPORTE EM PLÁSTICO.</w:t>
            </w:r>
          </w:p>
        </w:tc>
        <w:tc>
          <w:tcPr>
            <w:tcW w:w="89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1.000</w:t>
            </w:r>
          </w:p>
        </w:tc>
        <w:tc>
          <w:tcPr>
            <w:tcW w:w="101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4,43</w:t>
            </w:r>
          </w:p>
        </w:tc>
        <w:tc>
          <w:tcPr>
            <w:tcW w:w="84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4.430,00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609</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324301-0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55</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PERFURADOR PARA PAPEL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PERFURADOR PARA PAPEL, EM AÇO, COM 2 VAZADORES, CAPACIDADE DE 10 FOLHAS.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40,81</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2.040,50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284</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4220-0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38</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APONTADOR DE LÁPIS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APONTADOR PARA LÁPIS, DE PLÁSTICO RÍGIDO, SIMPLES.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2,35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70,50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285</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0008620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39</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LÁPIS PRETO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LÁPIS PRETO N.02, TRIANGULAR</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1,45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145,00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286</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324515-2</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CORRETIVO PARA CANETA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CORRETIVO PARA CANETA, TIPO FRASCO,18ML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4,69</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234,50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287</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324525-0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41</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ESTILETE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ESTILETE EM PLÁSTICO, LÂMINA DE AÇO CARBONO, COM LARGURA DE 18,00MM.</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9,02</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451,00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288</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191801-0</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42</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CAIXAS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GRAMPO FIXA PAPEL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GRAMPO FIXA PAPEL, TIPO TRILHO DE PLÁSTICO, TOTALMENTE FLEXÍVEL, MEDINDO 80MM, EM POLIETILENO, CAIXA COM 50 UNIDADES.</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16,75</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335,00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282</w:t>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000000"/>
                <w:sz w:val="16"/>
                <w:szCs w:val="16"/>
              </w:rPr>
              <w:t>0007117</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37</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PRANCHETA PORTÁTIL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PRANCHETA PORTÁTIL, EM MADEIRA, COM PRENDEDOR DE FERRO, NO TAMANHO A4.</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5,36</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268,00</w:t>
            </w:r>
          </w:p>
        </w:tc>
      </w:tr>
      <w:tr>
        <w:trPr>
          <w:trHeight w:val="315" w:hRule="atLeast"/>
        </w:trPr>
        <w:tc>
          <w:tcPr>
            <w:tcW w:w="85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983</w:t>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1044"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286232-8</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51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PAPEL CERTIFICADO</w:t>
            </w:r>
          </w:p>
        </w:tc>
        <w:tc>
          <w:tcPr>
            <w:tcW w:w="218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PAPEL CERTIFICADO – 210 X 297MM – BRANCO 180G/M², EM PACOTE COM 50 FOLHAS</w:t>
            </w:r>
          </w:p>
          <w:p>
            <w:pPr>
              <w:pStyle w:val="Contedodatabela"/>
              <w:tabs>
                <w:tab w:val="clear" w:pos="708"/>
              </w:tabs>
              <w:spacing w:lineRule="auto" w:line="240" w:before="0" w:after="0"/>
              <w:jc w:val="center"/>
              <w:rPr>
                <w:rFonts w:ascii="Arial" w:hAnsi="Arial" w:eastAsia="Arial" w:cs="Arial"/>
                <w:b w:val="false"/>
                <w:b w:val="false"/>
                <w:bCs w:val="false"/>
                <w:i w:val="false"/>
                <w:i w:val="false"/>
                <w:iCs w:val="false"/>
                <w:strike w:val="false"/>
                <w:dstrike w:val="false"/>
                <w:outline w:val="false"/>
                <w:shadow w:val="false"/>
                <w:color w:val="000000"/>
                <w:sz w:val="16"/>
                <w:szCs w:val="16"/>
                <w:u w:val="none"/>
              </w:rPr>
            </w:pPr>
            <w:r>
              <w:rPr>
                <w:rFonts w:eastAsia="Arial" w:cs="Arial" w:ascii="Arial" w:hAnsi="Arial"/>
                <w:b w:val="false"/>
                <w:bCs w:val="false"/>
                <w:i w:val="false"/>
                <w:iCs w:val="false"/>
                <w:strike w:val="false"/>
                <w:dstrike w:val="false"/>
                <w:outline w:val="false"/>
                <w:shadow w:val="false"/>
                <w:color w:val="000000"/>
                <w:sz w:val="16"/>
                <w:szCs w:val="16"/>
                <w:u w:val="none"/>
              </w:rPr>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24,44</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733,20</w:t>
            </w:r>
          </w:p>
        </w:tc>
      </w:tr>
      <w:tr>
        <w:trPr>
          <w:trHeight w:val="315" w:hRule="atLeast"/>
        </w:trPr>
        <w:tc>
          <w:tcPr>
            <w:tcW w:w="85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136</w:t>
            </w:r>
          </w:p>
        </w:tc>
        <w:tc>
          <w:tcPr>
            <w:tcW w:w="1044"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428593-0</w:t>
            </w:r>
          </w:p>
        </w:tc>
        <w:tc>
          <w:tcPr>
            <w:tcW w:w="638"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w:t>
            </w:r>
          </w:p>
        </w:tc>
        <w:tc>
          <w:tcPr>
            <w:tcW w:w="103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PACOTES</w:t>
            </w:r>
          </w:p>
          <w:p>
            <w:pPr>
              <w:pStyle w:val="Normal"/>
              <w:tabs>
                <w:tab w:val="clear" w:pos="708"/>
              </w:tabs>
              <w:spacing w:lineRule="auto" w:line="240"/>
              <w:jc w:val="center"/>
              <w:rPr/>
            </w:pPr>
            <w:r>
              <w:rPr>
                <w:rFonts w:eastAsia="Arial" w:cs="Arial" w:ascii="Arial" w:hAnsi="Arial"/>
                <w:color w:val="333333"/>
                <w:sz w:val="16"/>
                <w:szCs w:val="16"/>
              </w:rPr>
              <w:t>(cód.: 210)</w:t>
            </w:r>
          </w:p>
        </w:tc>
        <w:tc>
          <w:tcPr>
            <w:tcW w:w="151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333333"/>
                <w:sz w:val="16"/>
                <w:szCs w:val="16"/>
              </w:rPr>
              <w:t>PAPEL FOTOGRÁFICO</w:t>
            </w:r>
          </w:p>
        </w:tc>
        <w:tc>
          <w:tcPr>
            <w:tcW w:w="2185"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PAPEL FOTOGRÁFICO – 210 X 297MM – BRANCO 180G/M², EM PACOTE COM 50 FOLHAS</w:t>
            </w:r>
          </w:p>
        </w:tc>
        <w:tc>
          <w:tcPr>
            <w:tcW w:w="89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50</w:t>
            </w:r>
          </w:p>
        </w:tc>
        <w:tc>
          <w:tcPr>
            <w:tcW w:w="101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36,52</w:t>
            </w:r>
          </w:p>
        </w:tc>
        <w:tc>
          <w:tcPr>
            <w:tcW w:w="84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1.826,00</w:t>
            </w:r>
          </w:p>
        </w:tc>
      </w:tr>
      <w:tr>
        <w:trPr>
          <w:trHeight w:val="315" w:hRule="atLeast"/>
        </w:trPr>
        <w:tc>
          <w:tcPr>
            <w:tcW w:w="85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971</w:t>
            </w:r>
          </w:p>
        </w:tc>
        <w:tc>
          <w:tcPr>
            <w:tcW w:w="1044"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306201-5</w:t>
            </w:r>
          </w:p>
        </w:tc>
        <w:tc>
          <w:tcPr>
            <w:tcW w:w="638"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79</w:t>
            </w:r>
          </w:p>
        </w:tc>
        <w:tc>
          <w:tcPr>
            <w:tcW w:w="103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PACOTES</w:t>
            </w:r>
          </w:p>
          <w:p>
            <w:pPr>
              <w:pStyle w:val="Normal"/>
              <w:tabs>
                <w:tab w:val="clear" w:pos="708"/>
              </w:tabs>
              <w:spacing w:lineRule="auto" w:line="240"/>
              <w:jc w:val="center"/>
              <w:rPr/>
            </w:pPr>
            <w:r>
              <w:rPr>
                <w:rFonts w:eastAsia="Arial" w:cs="Arial" w:ascii="Arial" w:hAnsi="Arial"/>
                <w:color w:val="333333"/>
                <w:sz w:val="16"/>
                <w:szCs w:val="16"/>
                <w:highlight w:val="white"/>
              </w:rPr>
              <w:t>(cód.: 555)</w:t>
            </w:r>
          </w:p>
        </w:tc>
        <w:tc>
          <w:tcPr>
            <w:tcW w:w="151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PAPEL METALIZADO</w:t>
            </w:r>
          </w:p>
        </w:tc>
        <w:tc>
          <w:tcPr>
            <w:tcW w:w="2185"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PAPEL METÁLICO – 210 X 297MM – BRANCO METÁLICO 120G/M², EM PACOTE COM 50 FOLHAS</w:t>
            </w:r>
          </w:p>
        </w:tc>
        <w:tc>
          <w:tcPr>
            <w:tcW w:w="89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25</w:t>
            </w:r>
          </w:p>
        </w:tc>
        <w:tc>
          <w:tcPr>
            <w:tcW w:w="101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23,06</w:t>
            </w:r>
          </w:p>
        </w:tc>
        <w:tc>
          <w:tcPr>
            <w:tcW w:w="84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576,50</w:t>
            </w:r>
          </w:p>
        </w:tc>
      </w:tr>
      <w:tr>
        <w:trPr>
          <w:trHeight w:val="315" w:hRule="atLeast"/>
        </w:trPr>
        <w:tc>
          <w:tcPr>
            <w:tcW w:w="85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134</w:t>
            </w:r>
          </w:p>
        </w:tc>
        <w:tc>
          <w:tcPr>
            <w:tcW w:w="1044"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182431-7</w:t>
            </w:r>
          </w:p>
        </w:tc>
        <w:tc>
          <w:tcPr>
            <w:tcW w:w="638"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w:t>
            </w:r>
          </w:p>
        </w:tc>
        <w:tc>
          <w:tcPr>
            <w:tcW w:w="103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CAIXAS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rPr>
              <w:t>(cód.: 38)</w:t>
            </w:r>
          </w:p>
        </w:tc>
        <w:tc>
          <w:tcPr>
            <w:tcW w:w="151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333333"/>
                <w:sz w:val="16"/>
                <w:szCs w:val="16"/>
              </w:rPr>
              <w:t>ENVELOPE PARA CONVITE</w:t>
            </w:r>
          </w:p>
        </w:tc>
        <w:tc>
          <w:tcPr>
            <w:tcW w:w="2185"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ENVELOPES PARA CONVITE – ENVELOPE DE PAPELARIA TIPO CONVITE SEM IMPRESSÃO MEDINDO 162X229MM, COM ABA, NA COR ROSA E AZUL, CAIXA CONTENDO 100 ENVELOPES</w:t>
            </w:r>
          </w:p>
        </w:tc>
        <w:tc>
          <w:tcPr>
            <w:tcW w:w="89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30</w:t>
            </w:r>
          </w:p>
        </w:tc>
        <w:tc>
          <w:tcPr>
            <w:tcW w:w="101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93,75</w:t>
            </w:r>
          </w:p>
        </w:tc>
        <w:tc>
          <w:tcPr>
            <w:tcW w:w="84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2812,50</w:t>
            </w:r>
          </w:p>
        </w:tc>
      </w:tr>
      <w:tr>
        <w:trPr>
          <w:trHeight w:val="315" w:hRule="atLeast"/>
        </w:trPr>
        <w:tc>
          <w:tcPr>
            <w:tcW w:w="85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970</w:t>
            </w:r>
          </w:p>
        </w:tc>
        <w:tc>
          <w:tcPr>
            <w:tcW w:w="1044"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169337-9</w:t>
            </w:r>
          </w:p>
        </w:tc>
        <w:tc>
          <w:tcPr>
            <w:tcW w:w="638"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78</w:t>
            </w:r>
          </w:p>
        </w:tc>
        <w:tc>
          <w:tcPr>
            <w:tcW w:w="103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ENVELOPE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rPr>
              <w:t>(cód.: 1408)</w:t>
            </w:r>
          </w:p>
        </w:tc>
        <w:tc>
          <w:tcPr>
            <w:tcW w:w="151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333333"/>
                <w:sz w:val="16"/>
                <w:szCs w:val="16"/>
              </w:rPr>
              <w:t>ETIQUETA   AUTOADESIVA</w:t>
            </w:r>
          </w:p>
        </w:tc>
        <w:tc>
          <w:tcPr>
            <w:tcW w:w="2185"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ETIQUETA AUTO ADESIVA PARA USO MANUAL PARA LACRAS ENVELOPES – FORMATO REDONDO MEDINDO 19MM – COR PRATA METÁLICO –  ENVELOPES COM 120 UNIDADES</w:t>
            </w:r>
          </w:p>
        </w:tc>
        <w:tc>
          <w:tcPr>
            <w:tcW w:w="89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20</w:t>
            </w:r>
          </w:p>
        </w:tc>
        <w:tc>
          <w:tcPr>
            <w:tcW w:w="101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9,50</w:t>
            </w:r>
          </w:p>
        </w:tc>
        <w:tc>
          <w:tcPr>
            <w:tcW w:w="84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190,00</w:t>
            </w:r>
          </w:p>
        </w:tc>
      </w:tr>
    </w:tbl>
    <w:p>
      <w:pPr>
        <w:pStyle w:val="NoSpacing"/>
        <w:spacing w:lineRule="auto" w:line="240"/>
        <w:rPr>
          <w:rFonts w:ascii="Arial" w:hAnsi="Arial" w:eastAsia="Arial" w:cs="Arial"/>
          <w:sz w:val="20"/>
          <w:szCs w:val="20"/>
        </w:rPr>
      </w:pPr>
      <w:r>
        <w:rPr>
          <w:rFonts w:eastAsia="Arial" w:cs="Arial" w:ascii="Arial" w:hAnsi="Arial"/>
          <w:sz w:val="20"/>
          <w:szCs w:val="20"/>
        </w:rPr>
      </w:r>
    </w:p>
    <w:p>
      <w:pPr>
        <w:pStyle w:val="NoSpacing"/>
        <w:spacing w:lineRule="auto" w:line="240"/>
        <w:rPr>
          <w:rFonts w:ascii="Arial" w:hAnsi="Arial" w:eastAsia="Arial" w:cs="Arial"/>
          <w:sz w:val="20"/>
          <w:szCs w:val="20"/>
        </w:rPr>
      </w:pPr>
      <w:r>
        <w:rPr>
          <w:rFonts w:eastAsia="Arial" w:cs="Arial" w:ascii="Arial" w:hAnsi="Arial"/>
          <w:sz w:val="20"/>
          <w:szCs w:val="20"/>
        </w:rPr>
      </w:r>
    </w:p>
    <w:p>
      <w:pPr>
        <w:pStyle w:val="NoSpacing"/>
        <w:spacing w:lineRule="auto" w:line="24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tbl>
      <w:tblPr>
        <w:tblW w:w="10020" w:type="dxa"/>
        <w:jc w:val="left"/>
        <w:tblInd w:w="-431" w:type="dxa"/>
        <w:tblCellMar>
          <w:top w:w="0" w:type="dxa"/>
          <w:left w:w="108" w:type="dxa"/>
          <w:bottom w:w="0" w:type="dxa"/>
          <w:right w:w="108" w:type="dxa"/>
        </w:tblCellMar>
      </w:tblPr>
      <w:tblGrid>
        <w:gridCol w:w="813"/>
        <w:gridCol w:w="1469"/>
        <w:gridCol w:w="603"/>
        <w:gridCol w:w="705"/>
        <w:gridCol w:w="1326"/>
        <w:gridCol w:w="2785"/>
        <w:gridCol w:w="520"/>
        <w:gridCol w:w="911"/>
        <w:gridCol w:w="828"/>
        <w:gridCol w:w="59"/>
      </w:tblGrid>
      <w:tr>
        <w:trPr>
          <w:trHeight w:val="790" w:hRule="atLeast"/>
        </w:trPr>
        <w:tc>
          <w:tcPr>
            <w:tcW w:w="9960"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02 – SUPRIMENTOS DE INFORMÁTICA</w:t>
            </w:r>
          </w:p>
        </w:tc>
        <w:tc>
          <w:tcPr>
            <w:tcW w:w="59"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790" w:hRule="atLeast"/>
        </w:trPr>
        <w:tc>
          <w:tcPr>
            <w:tcW w:w="813"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rPr/>
            </w:pPr>
            <w:r>
              <w:rPr>
                <w:rFonts w:eastAsia="Arial" w:cs="Arial" w:ascii="Arial" w:hAnsi="Arial"/>
                <w:b/>
                <w:sz w:val="18"/>
                <w:szCs w:val="18"/>
              </w:rPr>
              <w:t>CÓDIGO BETHA</w:t>
            </w:r>
          </w:p>
        </w:tc>
        <w:tc>
          <w:tcPr>
            <w:tcW w:w="1469"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rPr/>
            </w:pPr>
            <w:r>
              <w:rPr>
                <w:rFonts w:eastAsia="Arial" w:cs="Arial" w:ascii="Arial" w:hAnsi="Arial"/>
                <w:b/>
                <w:sz w:val="18"/>
                <w:szCs w:val="18"/>
              </w:rPr>
              <w:t xml:space="preserve">CÓDIGO </w:t>
            </w:r>
          </w:p>
          <w:p>
            <w:pPr>
              <w:pStyle w:val="NoSpacing"/>
              <w:tabs>
                <w:tab w:val="clear" w:pos="708"/>
              </w:tabs>
              <w:spacing w:lineRule="auto" w:line="240"/>
              <w:rPr/>
            </w:pPr>
            <w:r>
              <w:rPr>
                <w:rFonts w:eastAsia="Arial" w:cs="Arial" w:ascii="Arial" w:hAnsi="Arial"/>
                <w:b/>
                <w:sz w:val="18"/>
                <w:szCs w:val="18"/>
              </w:rPr>
              <w:t>TCE-MT</w:t>
            </w:r>
          </w:p>
        </w:tc>
        <w:tc>
          <w:tcPr>
            <w:tcW w:w="603"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rPr/>
            </w:pPr>
            <w:r>
              <w:rPr>
                <w:rFonts w:eastAsia="Arial" w:cs="Arial" w:ascii="Arial" w:hAnsi="Arial"/>
                <w:b/>
                <w:sz w:val="18"/>
                <w:szCs w:val="18"/>
              </w:rPr>
              <w:t>ITEM</w:t>
            </w:r>
          </w:p>
        </w:tc>
        <w:tc>
          <w:tcPr>
            <w:tcW w:w="70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rPr/>
            </w:pPr>
            <w:r>
              <w:rPr>
                <w:rFonts w:eastAsia="Arial" w:cs="Arial" w:ascii="Arial" w:hAnsi="Arial"/>
                <w:b/>
                <w:sz w:val="18"/>
                <w:szCs w:val="18"/>
              </w:rPr>
              <w:t>UNID</w:t>
            </w:r>
          </w:p>
        </w:tc>
        <w:tc>
          <w:tcPr>
            <w:tcW w:w="1326"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rPr/>
            </w:pPr>
            <w:r>
              <w:rPr>
                <w:rFonts w:eastAsia="Arial" w:cs="Arial" w:ascii="Arial" w:hAnsi="Arial"/>
                <w:b/>
                <w:sz w:val="18"/>
                <w:szCs w:val="18"/>
              </w:rPr>
              <w:t>PRODUTO</w:t>
            </w:r>
          </w:p>
        </w:tc>
        <w:tc>
          <w:tcPr>
            <w:tcW w:w="278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rPr/>
            </w:pPr>
            <w:r>
              <w:rPr>
                <w:rFonts w:eastAsia="Arial" w:cs="Arial" w:ascii="Arial" w:hAnsi="Arial"/>
                <w:b/>
                <w:sz w:val="18"/>
                <w:szCs w:val="18"/>
              </w:rPr>
              <w:t>DESCRIÇÃO</w:t>
            </w:r>
          </w:p>
        </w:tc>
        <w:tc>
          <w:tcPr>
            <w:tcW w:w="520"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rPr/>
            </w:pPr>
            <w:r>
              <w:rPr>
                <w:rFonts w:eastAsia="Arial" w:cs="Arial" w:ascii="Arial" w:hAnsi="Arial"/>
                <w:b/>
                <w:sz w:val="18"/>
                <w:szCs w:val="18"/>
              </w:rPr>
              <w:t>QTD</w:t>
            </w:r>
          </w:p>
        </w:tc>
        <w:tc>
          <w:tcPr>
            <w:tcW w:w="911"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rPr/>
            </w:pPr>
            <w:r>
              <w:rPr>
                <w:rFonts w:eastAsia="Arial" w:cs="Arial" w:ascii="Arial" w:hAnsi="Arial"/>
                <w:b/>
                <w:sz w:val="18"/>
                <w:szCs w:val="18"/>
              </w:rPr>
              <w:t>PREÇO UNIT</w:t>
            </w:r>
          </w:p>
        </w:tc>
        <w:tc>
          <w:tcPr>
            <w:tcW w:w="887"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rPr/>
            </w:pPr>
            <w:r>
              <w:rPr>
                <w:rFonts w:eastAsia="Arial" w:cs="Arial" w:ascii="Arial" w:hAnsi="Arial"/>
                <w:b/>
                <w:sz w:val="18"/>
                <w:szCs w:val="18"/>
              </w:rPr>
              <w:t>PREÇO TOTAL</w:t>
            </w:r>
          </w:p>
        </w:tc>
      </w:tr>
      <w:tr>
        <w:trPr>
          <w:trHeight w:val="338" w:hRule="atLeast"/>
        </w:trPr>
        <w:tc>
          <w:tcPr>
            <w:tcW w:w="813"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0902</w:t>
            </w:r>
          </w:p>
        </w:tc>
        <w:tc>
          <w:tcPr>
            <w:tcW w:w="1469"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sz w:val="16"/>
                <w:szCs w:val="16"/>
              </w:rPr>
              <w:t>384278-9</w:t>
            </w:r>
          </w:p>
        </w:tc>
        <w:tc>
          <w:tcPr>
            <w:tcW w:w="603"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67</w:t>
            </w:r>
          </w:p>
        </w:tc>
        <w:tc>
          <w:tcPr>
            <w:tcW w:w="705"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UNID</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jc w:val="center"/>
              <w:rPr/>
            </w:pPr>
            <w:r>
              <w:rPr>
                <w:rFonts w:eastAsia="Arial" w:cs="Arial" w:ascii="Arial" w:hAnsi="Arial"/>
                <w:color w:val="333333"/>
                <w:sz w:val="16"/>
                <w:szCs w:val="16"/>
                <w:highlight w:val="white"/>
              </w:rPr>
              <w:t>cód.: 1</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326"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jc w:val="center"/>
              <w:rPr/>
            </w:pPr>
            <w:r>
              <w:rPr>
                <w:rFonts w:eastAsia="Arial" w:cs="Arial" w:ascii="Arial" w:hAnsi="Arial"/>
                <w:color w:val="000000"/>
                <w:sz w:val="16"/>
                <w:szCs w:val="16"/>
              </w:rPr>
              <w:t>TONER PARA IMPRESSORA</w:t>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785"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 xml:space="preserve">TONER HP </w:t>
            </w:r>
            <w:r>
              <w:rPr>
                <w:rFonts w:eastAsia="Arial" w:cs="Arial" w:ascii="Arial" w:hAnsi="Arial"/>
                <w:sz w:val="16"/>
                <w:szCs w:val="16"/>
              </w:rPr>
              <w:t>COR PRETA, PARA IMPRESSORA CB-285 (85A), COR PRETA, PARA IMPRESSORA HP P1102W/M1132/P1102, NOVO LACRADO, VALIDADE 12 MESES APARTIR</w:t>
            </w:r>
          </w:p>
          <w:p>
            <w:pPr>
              <w:pStyle w:val="Normal"/>
              <w:tabs>
                <w:tab w:val="clear" w:pos="708"/>
              </w:tabs>
              <w:spacing w:lineRule="auto" w:line="276"/>
              <w:jc w:val="center"/>
              <w:rPr/>
            </w:pPr>
            <w:r>
              <w:rPr>
                <w:rFonts w:eastAsia="Arial" w:cs="Arial" w:ascii="Arial" w:hAnsi="Arial"/>
                <w:sz w:val="16"/>
                <w:szCs w:val="16"/>
              </w:rPr>
              <w:t>DA ENTREGA, ACONDICIONADO EM EMBALAGEM APROPRIADA. P</w:t>
            </w:r>
            <w:r>
              <w:rPr>
                <w:rFonts w:eastAsia="Arial" w:cs="Arial" w:ascii="Arial" w:hAnsi="Arial"/>
                <w:color w:val="000000"/>
                <w:sz w:val="16"/>
                <w:szCs w:val="16"/>
              </w:rPr>
              <w:t>ARA 2000 PÁGINAS.</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520"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310</w:t>
            </w:r>
          </w:p>
        </w:tc>
        <w:tc>
          <w:tcPr>
            <w:tcW w:w="91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40,50</w:t>
            </w:r>
          </w:p>
        </w:tc>
        <w:tc>
          <w:tcPr>
            <w:tcW w:w="887"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12.555,00</w:t>
            </w:r>
          </w:p>
        </w:tc>
      </w:tr>
      <w:tr>
        <w:trPr>
          <w:trHeight w:val="2412"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0034</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191367-0</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UNID</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jc w:val="center"/>
              <w:rPr/>
            </w:pPr>
            <w:r>
              <w:rPr>
                <w:rFonts w:eastAsia="Arial" w:cs="Arial" w:ascii="Arial" w:hAnsi="Arial"/>
                <w:color w:val="333333"/>
                <w:sz w:val="16"/>
                <w:szCs w:val="16"/>
                <w:highlight w:val="white"/>
              </w:rPr>
              <w:t>cód.: 1</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jc w:val="center"/>
              <w:rPr/>
            </w:pPr>
            <w:r>
              <w:rPr>
                <w:rFonts w:eastAsia="Arial" w:cs="Arial" w:ascii="Arial" w:hAnsi="Arial"/>
                <w:color w:val="000000"/>
                <w:sz w:val="16"/>
                <w:szCs w:val="16"/>
              </w:rPr>
              <w:t>TONER PARA IMPRESSORA</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Ttulo4"/>
              <w:tabs>
                <w:tab w:val="clear" w:pos="708"/>
              </w:tabs>
              <w:spacing w:lineRule="auto" w:line="276" w:before="0" w:after="0"/>
              <w:jc w:val="center"/>
              <w:rPr/>
            </w:pPr>
            <w:r>
              <w:rPr>
                <w:rFonts w:eastAsia="Arial" w:cs="Arial" w:ascii="Arial" w:hAnsi="Arial"/>
                <w:b w:val="false"/>
                <w:i w:val="false"/>
                <w:color w:val="auto"/>
                <w:sz w:val="16"/>
                <w:szCs w:val="16"/>
              </w:rPr>
              <w:t>TONER Q2612A (12A), COR PRETO, PARA IMPRESSORA HP 1020/M1005, NÃO RECARREGADO E NÃO REMANUFATURADO, NOVO LACRADO, VALIDADE 12 MESES A PARTIR DA ENTREGA, ACONDICIONADO</w:t>
            </w:r>
          </w:p>
          <w:p>
            <w:pPr>
              <w:pStyle w:val="Normal"/>
              <w:tabs>
                <w:tab w:val="clear" w:pos="708"/>
              </w:tabs>
              <w:spacing w:lineRule="auto" w:line="276"/>
              <w:jc w:val="center"/>
              <w:rPr/>
            </w:pPr>
            <w:r>
              <w:rPr>
                <w:rFonts w:eastAsia="Arial" w:cs="Arial" w:ascii="Arial" w:hAnsi="Arial"/>
                <w:sz w:val="16"/>
                <w:szCs w:val="16"/>
              </w:rPr>
              <w:t>EM EMBALAGEM APROPRIADA, PARA 2000 PÁGINAS</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50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44,70</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2.235,00</w:t>
            </w:r>
          </w:p>
        </w:tc>
      </w:tr>
      <w:tr>
        <w:trPr>
          <w:trHeight w:val="338"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0035</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TCEMT0000328</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UNID</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jc w:val="center"/>
              <w:rPr/>
            </w:pPr>
            <w:r>
              <w:rPr>
                <w:rFonts w:eastAsia="Arial" w:cs="Arial" w:ascii="Arial" w:hAnsi="Arial"/>
                <w:color w:val="333333"/>
                <w:sz w:val="16"/>
                <w:szCs w:val="16"/>
                <w:highlight w:val="white"/>
              </w:rPr>
              <w:t>cód.: 1</w:t>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jc w:val="center"/>
              <w:rPr/>
            </w:pPr>
            <w:r>
              <w:rPr>
                <w:rFonts w:eastAsia="Arial" w:cs="Arial" w:ascii="Arial" w:hAnsi="Arial"/>
                <w:color w:val="000000"/>
                <w:sz w:val="16"/>
                <w:szCs w:val="16"/>
              </w:rPr>
              <w:t>TONER PARA IMPRESSORA</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sz w:val="16"/>
                <w:szCs w:val="16"/>
              </w:rPr>
              <w:t>TONER CE-255X (55X), COR PRETO, PARA IMPRESSORA HP M521DN, NÃO RECARREGADO E NÃO</w:t>
            </w:r>
          </w:p>
          <w:p>
            <w:pPr>
              <w:pStyle w:val="Normal"/>
              <w:tabs>
                <w:tab w:val="clear" w:pos="708"/>
              </w:tabs>
              <w:spacing w:lineRule="auto" w:line="276"/>
              <w:jc w:val="center"/>
              <w:rPr/>
            </w:pPr>
            <w:r>
              <w:rPr>
                <w:rFonts w:eastAsia="Arial" w:cs="Arial" w:ascii="Arial" w:hAnsi="Arial"/>
                <w:sz w:val="16"/>
                <w:szCs w:val="16"/>
              </w:rPr>
              <w:t>REMANUFATURADO, NOVO LACRADO, VALIDADE 12 MESES A PARTIR DA ENTREGA, ACONDICIONADO</w:t>
            </w:r>
          </w:p>
          <w:p>
            <w:pPr>
              <w:pStyle w:val="Normal"/>
              <w:tabs>
                <w:tab w:val="clear" w:pos="708"/>
              </w:tabs>
              <w:spacing w:lineRule="auto" w:line="276"/>
              <w:jc w:val="center"/>
              <w:rPr/>
            </w:pPr>
            <w:r>
              <w:rPr>
                <w:rFonts w:eastAsia="Arial" w:cs="Arial" w:ascii="Arial" w:hAnsi="Arial"/>
                <w:sz w:val="16"/>
                <w:szCs w:val="16"/>
              </w:rPr>
              <w:t>EM EMBALAGEM APROPRIADA, PARA 12000 PÁGINAS.</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20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148,00</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2960,00</w:t>
            </w:r>
          </w:p>
        </w:tc>
      </w:tr>
      <w:tr>
        <w:trPr>
          <w:trHeight w:val="338"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182</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0000824</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UNID</w:t>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jc w:val="center"/>
              <w:rPr/>
            </w:pPr>
            <w:r>
              <w:rPr>
                <w:rFonts w:eastAsia="Arial" w:cs="Arial" w:ascii="Arial" w:hAnsi="Arial"/>
                <w:sz w:val="16"/>
                <w:szCs w:val="16"/>
              </w:rPr>
              <w:t>Cod.:1</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rPr/>
            </w:pPr>
            <w:r>
              <w:rPr>
                <w:rFonts w:eastAsia="Arial" w:cs="Arial" w:ascii="Arial" w:hAnsi="Arial"/>
                <w:color w:val="000000"/>
                <w:sz w:val="16"/>
                <w:szCs w:val="16"/>
              </w:rPr>
              <w:t>TONER PARA IMPRESSORA</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before="0" w:after="0"/>
              <w:rPr>
                <w:rFonts w:ascii="Arial" w:hAnsi="Arial" w:eastAsia="Arial" w:cs="Arial"/>
                <w:color w:val="000000"/>
                <w:sz w:val="16"/>
                <w:szCs w:val="16"/>
              </w:rPr>
            </w:pPr>
            <w:r>
              <w:rPr>
                <w:rFonts w:eastAsia="Arial" w:cs="Arial" w:ascii="Arial" w:hAnsi="Arial"/>
                <w:color w:val="000000"/>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Ttulo4"/>
              <w:tabs>
                <w:tab w:val="clear" w:pos="708"/>
              </w:tabs>
              <w:spacing w:lineRule="auto" w:line="240" w:before="0" w:after="0"/>
              <w:jc w:val="center"/>
              <w:rPr/>
            </w:pPr>
            <w:r>
              <w:rPr>
                <w:rFonts w:eastAsia="Arial" w:cs="Arial" w:ascii="Arial" w:hAnsi="Arial"/>
                <w:b w:val="false"/>
                <w:i w:val="false"/>
                <w:color w:val="auto"/>
                <w:sz w:val="16"/>
                <w:szCs w:val="16"/>
              </w:rPr>
              <w:t>TONER CM-TN3442, COR PRETO, PARA IMPRESSORA BROTHER L6702DW, NÃO RECARREGADO E NÃO REMANUFATURADO, NOVO LACRADO, VALIDADE 12 MESES A PARTIR DA ENTREGA, ACONDICIONADO</w:t>
            </w:r>
          </w:p>
          <w:p>
            <w:pPr>
              <w:pStyle w:val="Normal"/>
              <w:tabs>
                <w:tab w:val="clear" w:pos="708"/>
              </w:tabs>
              <w:spacing w:lineRule="auto" w:line="276"/>
              <w:jc w:val="center"/>
              <w:rPr/>
            </w:pPr>
            <w:r>
              <w:rPr>
                <w:rFonts w:eastAsia="Arial" w:cs="Arial" w:ascii="Arial" w:hAnsi="Arial"/>
                <w:sz w:val="16"/>
                <w:szCs w:val="16"/>
              </w:rPr>
              <w:t>EM EMBALAGEM APROPRIADA, PARA 12000 PÁGINAS.</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30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90,00</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2.700,00</w:t>
            </w:r>
          </w:p>
        </w:tc>
      </w:tr>
      <w:tr>
        <w:trPr>
          <w:trHeight w:val="338"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819</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00021227</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66</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UNID</w:t>
            </w:r>
          </w:p>
          <w:p>
            <w:pPr>
              <w:pStyle w:val="Normal"/>
              <w:tabs>
                <w:tab w:val="clear" w:pos="708"/>
              </w:tabs>
              <w:spacing w:lineRule="auto" w:line="276"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76"/>
              <w:jc w:val="center"/>
              <w:rPr/>
            </w:pPr>
            <w:r>
              <w:rPr>
                <w:rFonts w:eastAsia="Arial" w:cs="Arial" w:ascii="Arial" w:hAnsi="Arial"/>
                <w:color w:val="333333"/>
                <w:sz w:val="16"/>
                <w:szCs w:val="16"/>
                <w:highlight w:val="white"/>
              </w:rPr>
              <w:t>cód.: 1</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jc w:val="center"/>
              <w:rPr/>
            </w:pPr>
            <w:r>
              <w:rPr>
                <w:rFonts w:eastAsia="Arial" w:cs="Arial" w:ascii="Arial" w:hAnsi="Arial"/>
                <w:color w:val="000000"/>
                <w:sz w:val="16"/>
                <w:szCs w:val="16"/>
              </w:rPr>
              <w:t xml:space="preserve">CILINDRO PARA IMPRESSORA   </w:t>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76" w:before="0" w:after="0"/>
              <w:jc w:val="center"/>
              <w:rPr>
                <w:rFonts w:ascii="Arial" w:hAnsi="Arial" w:eastAsia="Arial" w:cs="Arial"/>
                <w:sz w:val="16"/>
                <w:szCs w:val="16"/>
              </w:rPr>
            </w:pPr>
            <w:r>
              <w:rPr>
                <w:rFonts w:eastAsia="Arial" w:cs="Arial" w:ascii="Arial" w:hAnsi="Arial"/>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Ttulo4"/>
              <w:tabs>
                <w:tab w:val="clear" w:pos="708"/>
              </w:tabs>
              <w:spacing w:lineRule="auto" w:line="276" w:before="0" w:after="0"/>
              <w:jc w:val="center"/>
              <w:rPr/>
            </w:pPr>
            <w:r>
              <w:rPr>
                <w:rFonts w:eastAsia="Arial" w:cs="Arial" w:ascii="Arial" w:hAnsi="Arial"/>
                <w:b w:val="false"/>
                <w:i w:val="false"/>
                <w:color w:val="auto"/>
                <w:sz w:val="16"/>
                <w:szCs w:val="16"/>
              </w:rPr>
              <w:t>CILINDRO COMPATÍVEL COM TONER TN-3442 PARA IMPRESSORA BROTHER L6702DW PARA 30.000 PÁGINAS</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30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100,00</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3.000,00</w:t>
            </w:r>
          </w:p>
        </w:tc>
      </w:tr>
      <w:tr>
        <w:trPr>
          <w:trHeight w:val="338"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967</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before="0" w:after="0"/>
              <w:jc w:val="center"/>
              <w:rPr/>
            </w:pPr>
            <w:hyperlink r:id="rId4">
              <w:r>
                <w:rPr>
                  <w:rFonts w:eastAsia="Arial" w:cs="Arial" w:ascii="Arial" w:hAnsi="Arial"/>
                  <w:b w:val="false"/>
                  <w:bCs w:val="false"/>
                  <w:i w:val="false"/>
                  <w:iCs w:val="false"/>
                  <w:caps w:val="false"/>
                  <w:smallCaps w:val="false"/>
                  <w:strike w:val="false"/>
                  <w:dstrike w:val="false"/>
                  <w:outline w:val="false"/>
                  <w:shadow w:val="false"/>
                  <w:color w:val="000000"/>
                  <w:spacing w:val="0"/>
                  <w:sz w:val="16"/>
                  <w:szCs w:val="16"/>
                  <w:u w:val="none"/>
                  <w:effect w:val="none"/>
                </w:rPr>
                <w:t>00057723</w:t>
              </w:r>
            </w:hyperlink>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75</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UNID</w:t>
            </w:r>
          </w:p>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Cód.: 01</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TINTA PARA IMPRESSORA</w:t>
            </w:r>
          </w:p>
          <w:p>
            <w:pPr>
              <w:pStyle w:val="Contedodatabela"/>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Contedodatabela"/>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Contedodatabela"/>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KIT REFIL EPSON T544 PARA ECOTANK L3150, L3150, L3110, L5190 (KIT CONTENDO AS 4 CORES)</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10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167,02</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1.670,20</w:t>
            </w:r>
          </w:p>
        </w:tc>
      </w:tr>
      <w:tr>
        <w:trPr>
          <w:trHeight w:val="338" w:hRule="atLeast"/>
        </w:trPr>
        <w:tc>
          <w:tcPr>
            <w:tcW w:w="813"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782</w:t>
            </w:r>
          </w:p>
        </w:tc>
        <w:tc>
          <w:tcPr>
            <w:tcW w:w="146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00027976</w:t>
            </w:r>
          </w:p>
        </w:tc>
        <w:tc>
          <w:tcPr>
            <w:tcW w:w="60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65</w:t>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KIT</w:t>
            </w:r>
          </w:p>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Cód.:01</w:t>
            </w:r>
          </w:p>
        </w:tc>
        <w:tc>
          <w:tcPr>
            <w:tcW w:w="1326"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TINTA PARA IMPRESSORA </w:t>
            </w:r>
          </w:p>
          <w:p>
            <w:pPr>
              <w:pStyle w:val="Contedodatabela"/>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78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KIT REFIL EPSON T664 PARA ECOTANK L395, L455, L375, L1300, L475, L355, L365, L575, L110, L380, L396, L120, L495, L220, L565 (KIT CONTENDO AS 4 CORES)</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76"/>
              <w:jc w:val="center"/>
              <w:rPr/>
            </w:pPr>
            <w:r>
              <w:rPr>
                <w:rFonts w:eastAsia="Arial" w:cs="Arial" w:ascii="Arial" w:hAnsi="Arial"/>
                <w:color w:val="000000"/>
                <w:sz w:val="16"/>
                <w:szCs w:val="16"/>
              </w:rPr>
              <w:t>10</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157,85</w:t>
            </w:r>
          </w:p>
        </w:tc>
        <w:tc>
          <w:tcPr>
            <w:tcW w:w="88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1.578,50</w:t>
            </w:r>
          </w:p>
        </w:tc>
      </w:tr>
    </w:tbl>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tbl>
      <w:tblPr>
        <w:tblW w:w="10020" w:type="dxa"/>
        <w:jc w:val="left"/>
        <w:tblInd w:w="-431" w:type="dxa"/>
        <w:tblCellMar>
          <w:top w:w="0" w:type="dxa"/>
          <w:left w:w="108" w:type="dxa"/>
          <w:bottom w:w="0" w:type="dxa"/>
          <w:right w:w="108" w:type="dxa"/>
        </w:tblCellMar>
      </w:tblPr>
      <w:tblGrid>
        <w:gridCol w:w="778"/>
        <w:gridCol w:w="1845"/>
        <w:gridCol w:w="577"/>
        <w:gridCol w:w="833"/>
        <w:gridCol w:w="1485"/>
        <w:gridCol w:w="1987"/>
        <w:gridCol w:w="876"/>
        <w:gridCol w:w="861"/>
        <w:gridCol w:w="721"/>
        <w:gridCol w:w="56"/>
      </w:tblGrid>
      <w:tr>
        <w:trPr>
          <w:trHeight w:val="790" w:hRule="atLeast"/>
        </w:trPr>
        <w:tc>
          <w:tcPr>
            <w:tcW w:w="9963"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03 – GÊNEROS ALIMENTÍCIOS PARA SESSÃO PARLAMENTAR</w:t>
            </w:r>
          </w:p>
        </w:tc>
        <w:tc>
          <w:tcPr>
            <w:tcW w:w="56"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790" w:hRule="atLeast"/>
        </w:trPr>
        <w:tc>
          <w:tcPr>
            <w:tcW w:w="778"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BETHA</w:t>
            </w:r>
          </w:p>
        </w:tc>
        <w:tc>
          <w:tcPr>
            <w:tcW w:w="1845"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TCE-MT</w:t>
            </w:r>
          </w:p>
        </w:tc>
        <w:tc>
          <w:tcPr>
            <w:tcW w:w="577"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ITEM</w:t>
            </w:r>
          </w:p>
        </w:tc>
        <w:tc>
          <w:tcPr>
            <w:tcW w:w="833"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UNID.</w:t>
            </w:r>
          </w:p>
        </w:tc>
        <w:tc>
          <w:tcPr>
            <w:tcW w:w="148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PRODUTO</w:t>
            </w:r>
          </w:p>
        </w:tc>
        <w:tc>
          <w:tcPr>
            <w:tcW w:w="1987"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DESCRIÇÃO</w:t>
            </w:r>
          </w:p>
        </w:tc>
        <w:tc>
          <w:tcPr>
            <w:tcW w:w="876"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QTD</w:t>
            </w:r>
          </w:p>
        </w:tc>
        <w:tc>
          <w:tcPr>
            <w:tcW w:w="861"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UNIT</w:t>
            </w:r>
          </w:p>
        </w:tc>
        <w:tc>
          <w:tcPr>
            <w:tcW w:w="777"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TOTAL</w:t>
            </w:r>
          </w:p>
        </w:tc>
      </w:tr>
      <w:tr>
        <w:trPr>
          <w:trHeight w:val="338" w:hRule="atLeast"/>
        </w:trPr>
        <w:tc>
          <w:tcPr>
            <w:tcW w:w="778"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244</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0004658</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21</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SALGADO ASSADO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highlight w:val="yellow"/>
              </w:rPr>
            </w:pPr>
            <w:r>
              <w:rPr>
                <w:rFonts w:eastAsia="Arial" w:cs="Arial" w:ascii="Arial" w:hAnsi="Arial"/>
                <w:color w:val="000000"/>
                <w:sz w:val="16"/>
                <w:szCs w:val="16"/>
                <w:highlight w:val="yellow"/>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MINI SALGADOS ASSADOS DIVERSOS SABORES, TIPO: PRESUNTO, QUEIJO, TOMATE E REQUEIJÃO; ESFIRRA; FOLHEADOS; PASTEL DE FORNO; ETC </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13.000</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0,89</w:t>
            </w:r>
          </w:p>
        </w:tc>
        <w:tc>
          <w:tcPr>
            <w:tcW w:w="77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11.570,00</w:t>
            </w:r>
          </w:p>
        </w:tc>
      </w:tr>
      <w:tr>
        <w:trPr>
          <w:trHeight w:val="338" w:hRule="atLeast"/>
        </w:trPr>
        <w:tc>
          <w:tcPr>
            <w:tcW w:w="778"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144</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Ttulo2"/>
              <w:tabs>
                <w:tab w:val="clear" w:pos="708"/>
              </w:tabs>
              <w:spacing w:lineRule="auto" w:line="240" w:before="200" w:after="120"/>
              <w:jc w:val="center"/>
              <w:rPr/>
            </w:pPr>
            <w:r>
              <w:rPr>
                <w:rFonts w:eastAsia="Arial" w:cs="Arial" w:ascii="Arial" w:hAnsi="Arial"/>
                <w:b w:val="false"/>
                <w:i w:val="false"/>
                <w:caps w:val="false"/>
                <w:smallCaps w:val="false"/>
                <w:color w:val="000000"/>
                <w:spacing w:val="0"/>
                <w:sz w:val="16"/>
                <w:szCs w:val="16"/>
              </w:rPr>
              <w:t>140338-9</w:t>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REFRIGERANTE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highlight w:val="yellow"/>
              </w:rPr>
            </w:pPr>
            <w:r>
              <w:rPr>
                <w:rFonts w:eastAsia="Arial" w:cs="Arial" w:ascii="Arial" w:hAnsi="Arial"/>
                <w:color w:val="000000"/>
                <w:sz w:val="16"/>
                <w:szCs w:val="16"/>
                <w:highlight w:val="yellow"/>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Ttulo5"/>
              <w:tabs>
                <w:tab w:val="clear" w:pos="708"/>
              </w:tabs>
              <w:spacing w:lineRule="auto" w:line="240" w:before="240" w:after="80"/>
              <w:jc w:val="center"/>
              <w:rPr/>
            </w:pPr>
            <w:r>
              <w:rPr>
                <w:rFonts w:eastAsia="Arial" w:cs="Arial" w:ascii="Arial" w:hAnsi="Arial"/>
                <w:b w:val="false"/>
                <w:i w:val="false"/>
                <w:caps w:val="false"/>
                <w:smallCaps w:val="false"/>
                <w:color w:val="000000"/>
                <w:spacing w:val="0"/>
                <w:sz w:val="16"/>
                <w:szCs w:val="16"/>
              </w:rPr>
              <w:t>REFRIGERANTE - A BASE DE COLA, COM AROMA NATURAL, SABOR SUAVE, EMBALAGEM CONTENDO  2 LITROS, COM IDENTIFICACAO DO PRODUTO, MARCA DO FABRICANTE, PRAZO DE VALIDADE .</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45</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8,49</w:t>
            </w:r>
          </w:p>
        </w:tc>
        <w:tc>
          <w:tcPr>
            <w:tcW w:w="77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382,05</w:t>
            </w:r>
          </w:p>
        </w:tc>
      </w:tr>
      <w:tr>
        <w:trPr>
          <w:trHeight w:val="338" w:hRule="atLeast"/>
        </w:trPr>
        <w:tc>
          <w:tcPr>
            <w:tcW w:w="778" w:type="dxa"/>
            <w:tcBorders>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246</w:t>
            </w:r>
          </w:p>
        </w:tc>
        <w:tc>
          <w:tcPr>
            <w:tcW w:w="1845" w:type="dxa"/>
            <w:tcBorders>
              <w:left w:val="single" w:sz="4" w:space="0" w:color="000000"/>
              <w:bottom w:val="single" w:sz="4" w:space="0" w:color="000000"/>
              <w:right w:val="single" w:sz="4" w:space="0" w:color="000000"/>
            </w:tcBorders>
            <w:vAlign w:val="center"/>
          </w:tcPr>
          <w:p>
            <w:pPr>
              <w:pStyle w:val="Ttulo2"/>
              <w:tabs>
                <w:tab w:val="clear" w:pos="708"/>
              </w:tabs>
              <w:spacing w:lineRule="auto" w:line="240" w:before="200" w:after="120"/>
              <w:jc w:val="center"/>
              <w:rPr/>
            </w:pPr>
            <w:r>
              <w:rPr>
                <w:rFonts w:eastAsia="Arial" w:cs="Arial" w:ascii="Arial" w:hAnsi="Arial"/>
                <w:b w:val="false"/>
                <w:i w:val="false"/>
                <w:caps w:val="false"/>
                <w:smallCaps w:val="false"/>
                <w:color w:val="000000"/>
                <w:spacing w:val="0"/>
                <w:sz w:val="16"/>
                <w:szCs w:val="16"/>
              </w:rPr>
              <w:t>228992-0</w:t>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577" w:type="dxa"/>
            <w:tcBorders>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22</w:t>
            </w:r>
          </w:p>
        </w:tc>
        <w:tc>
          <w:tcPr>
            <w:tcW w:w="833"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UNID (cód.; 01)</w:t>
            </w:r>
          </w:p>
        </w:tc>
        <w:tc>
          <w:tcPr>
            <w:tcW w:w="1485"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 xml:space="preserve">REFRIGERANTE </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1987" w:type="dxa"/>
            <w:tcBorders>
              <w:left w:val="single" w:sz="4" w:space="0" w:color="000000"/>
              <w:bottom w:val="single" w:sz="4" w:space="0" w:color="000000"/>
              <w:right w:val="single" w:sz="4" w:space="0" w:color="000000"/>
            </w:tcBorders>
            <w:vAlign w:val="center"/>
          </w:tcPr>
          <w:p>
            <w:pPr>
              <w:pStyle w:val="Ttulo5"/>
              <w:tabs>
                <w:tab w:val="clear" w:pos="708"/>
              </w:tabs>
              <w:spacing w:lineRule="auto" w:line="240" w:before="240" w:after="80"/>
              <w:jc w:val="center"/>
              <w:rPr/>
            </w:pPr>
            <w:r>
              <w:rPr>
                <w:rFonts w:eastAsia="Arial" w:cs="Arial" w:ascii="Arial" w:hAnsi="Arial"/>
                <w:b w:val="false"/>
                <w:i w:val="false"/>
                <w:caps w:val="false"/>
                <w:smallCaps w:val="false"/>
                <w:color w:val="000000"/>
                <w:spacing w:val="0"/>
                <w:sz w:val="16"/>
                <w:szCs w:val="16"/>
              </w:rPr>
              <w:t>REFRIGERANTE - COMPOSTO DE AGUA GASEIFICADA SEM ALCOOL, TIPO SODA, DIVERSOS SABORES</w:t>
            </w:r>
          </w:p>
          <w:p>
            <w:pPr>
              <w:pStyle w:val="Normal"/>
              <w:tabs>
                <w:tab w:val="clear" w:pos="708"/>
              </w:tabs>
              <w:spacing w:lineRule="auto" w:line="240"/>
              <w:jc w:val="center"/>
              <w:rPr/>
            </w:pPr>
            <w:r>
              <w:rPr>
                <w:rFonts w:eastAsia="Arial" w:cs="Arial" w:ascii="Arial" w:hAnsi="Arial"/>
                <w:color w:val="000000"/>
                <w:sz w:val="16"/>
                <w:szCs w:val="16"/>
              </w:rPr>
              <w:t>(UVA,GUARANÁ,LARANJA</w:t>
            </w:r>
          </w:p>
        </w:tc>
        <w:tc>
          <w:tcPr>
            <w:tcW w:w="876"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135</w:t>
            </w:r>
          </w:p>
        </w:tc>
        <w:tc>
          <w:tcPr>
            <w:tcW w:w="861"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7,29</w:t>
            </w:r>
          </w:p>
        </w:tc>
        <w:tc>
          <w:tcPr>
            <w:tcW w:w="777"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984,15</w:t>
            </w:r>
          </w:p>
        </w:tc>
      </w:tr>
      <w:tr>
        <w:trPr>
          <w:trHeight w:val="338" w:hRule="atLeast"/>
        </w:trPr>
        <w:tc>
          <w:tcPr>
            <w:tcW w:w="778"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736</w:t>
            </w:r>
          </w:p>
        </w:tc>
        <w:tc>
          <w:tcPr>
            <w:tcW w:w="184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00028832</w:t>
            </w:r>
          </w:p>
        </w:tc>
        <w:tc>
          <w:tcPr>
            <w:tcW w:w="577"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64</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LITRO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37)</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4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SUCO CAIXA</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highlight w:val="yellow"/>
              </w:rPr>
            </w:pPr>
            <w:r>
              <w:rPr>
                <w:rFonts w:eastAsia="Arial" w:cs="Arial" w:ascii="Arial" w:hAnsi="Arial"/>
                <w:color w:val="000000"/>
                <w:sz w:val="16"/>
                <w:szCs w:val="16"/>
                <w:highlight w:val="yellow"/>
              </w:rPr>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CAIXA DE SUCO 1LT VÁRIOS SABORES (PÊSSEGO, UVA, LARANJA, MARACUJÁ, MANGA).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180</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6,79</w:t>
            </w:r>
          </w:p>
        </w:tc>
        <w:tc>
          <w:tcPr>
            <w:tcW w:w="77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1.222,20</w:t>
            </w:r>
          </w:p>
        </w:tc>
      </w:tr>
    </w:tbl>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tbl>
      <w:tblPr>
        <w:tblW w:w="10020" w:type="dxa"/>
        <w:jc w:val="left"/>
        <w:tblInd w:w="-431" w:type="dxa"/>
        <w:tblCellMar>
          <w:top w:w="0" w:type="dxa"/>
          <w:left w:w="108" w:type="dxa"/>
          <w:bottom w:w="0" w:type="dxa"/>
          <w:right w:w="108" w:type="dxa"/>
        </w:tblCellMar>
      </w:tblPr>
      <w:tblGrid>
        <w:gridCol w:w="747"/>
        <w:gridCol w:w="2173"/>
        <w:gridCol w:w="556"/>
        <w:gridCol w:w="888"/>
        <w:gridCol w:w="1265"/>
        <w:gridCol w:w="1980"/>
        <w:gridCol w:w="778"/>
        <w:gridCol w:w="889"/>
        <w:gridCol w:w="585"/>
        <w:gridCol w:w="158"/>
      </w:tblGrid>
      <w:tr>
        <w:trPr>
          <w:trHeight w:val="555" w:hRule="atLeast"/>
        </w:trPr>
        <w:tc>
          <w:tcPr>
            <w:tcW w:w="9861"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04 –  MATERIAL DE HIGIENE</w:t>
            </w:r>
          </w:p>
        </w:tc>
        <w:tc>
          <w:tcPr>
            <w:tcW w:w="158"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421" w:hRule="atLeast"/>
        </w:trPr>
        <w:tc>
          <w:tcPr>
            <w:tcW w:w="747"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 xml:space="preserve">CÓDGIO BETHA </w:t>
            </w:r>
          </w:p>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tc>
        <w:tc>
          <w:tcPr>
            <w:tcW w:w="2173"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TCE-MT</w:t>
            </w:r>
          </w:p>
        </w:tc>
        <w:tc>
          <w:tcPr>
            <w:tcW w:w="556"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ITEM</w:t>
            </w:r>
          </w:p>
        </w:tc>
        <w:tc>
          <w:tcPr>
            <w:tcW w:w="888"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UNID.</w:t>
            </w:r>
          </w:p>
        </w:tc>
        <w:tc>
          <w:tcPr>
            <w:tcW w:w="126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PRODUTO</w:t>
            </w:r>
          </w:p>
        </w:tc>
        <w:tc>
          <w:tcPr>
            <w:tcW w:w="1980"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DESCRIÇÃO</w:t>
            </w:r>
          </w:p>
        </w:tc>
        <w:tc>
          <w:tcPr>
            <w:tcW w:w="778"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QTD</w:t>
            </w:r>
          </w:p>
        </w:tc>
        <w:tc>
          <w:tcPr>
            <w:tcW w:w="889"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UNIT</w:t>
            </w:r>
          </w:p>
        </w:tc>
        <w:tc>
          <w:tcPr>
            <w:tcW w:w="743"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TOTAL</w:t>
            </w:r>
          </w:p>
        </w:tc>
      </w:tr>
      <w:tr>
        <w:trPr>
          <w:trHeight w:val="276" w:hRule="atLeast"/>
        </w:trPr>
        <w:tc>
          <w:tcPr>
            <w:tcW w:w="747"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color w:val="000000"/>
                <w:sz w:val="16"/>
                <w:szCs w:val="16"/>
              </w:rPr>
              <w:t>973</w:t>
            </w:r>
          </w:p>
        </w:tc>
        <w:tc>
          <w:tcPr>
            <w:tcW w:w="217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jc w:val="center"/>
              <w:rPr/>
            </w:pPr>
            <w:r>
              <w:rPr>
                <w:rFonts w:eastAsia="Arial" w:cs="Arial" w:ascii="Arial" w:hAnsi="Arial"/>
                <w:sz w:val="16"/>
                <w:szCs w:val="16"/>
              </w:rPr>
              <w:t>36003-1</w:t>
            </w:r>
          </w:p>
        </w:tc>
        <w:tc>
          <w:tcPr>
            <w:tcW w:w="556"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81</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 xml:space="preserve">UNID: </w:t>
            </w:r>
          </w:p>
          <w:p>
            <w:pPr>
              <w:pStyle w:val="Normal"/>
              <w:tabs>
                <w:tab w:val="clear" w:pos="708"/>
              </w:tabs>
              <w:spacing w:lineRule="auto" w:line="240"/>
              <w:jc w:val="center"/>
              <w:rPr/>
            </w:pPr>
            <w:r>
              <w:rPr>
                <w:rFonts w:eastAsia="Arial" w:cs="Arial" w:ascii="Arial" w:hAnsi="Arial"/>
                <w:color w:val="000000"/>
                <w:sz w:val="16"/>
                <w:szCs w:val="16"/>
              </w:rPr>
              <w:t>Cód 01</w:t>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Ttulo5"/>
              <w:tabs>
                <w:tab w:val="clear" w:pos="708"/>
              </w:tabs>
              <w:spacing w:lineRule="auto" w:line="240" w:before="240" w:after="80"/>
              <w:jc w:val="center"/>
              <w:rPr/>
            </w:pPr>
            <w:r>
              <w:rPr>
                <w:rFonts w:eastAsia="Arial" w:cs="Arial" w:ascii="Arial" w:hAnsi="Arial"/>
                <w:b w:val="false"/>
                <w:bCs w:val="false"/>
                <w:i w:val="false"/>
                <w:iCs w:val="false"/>
                <w:caps w:val="false"/>
                <w:smallCaps w:val="false"/>
                <w:strike w:val="false"/>
                <w:dstrike w:val="false"/>
                <w:outline w:val="false"/>
                <w:shadow w:val="false"/>
                <w:color w:val="000000"/>
                <w:spacing w:val="0"/>
                <w:sz w:val="16"/>
                <w:szCs w:val="16"/>
                <w:u w:val="none"/>
              </w:rPr>
              <w:t>DISPENSER PARA SABÃO LÍQUIDO</w:t>
            </w:r>
          </w:p>
          <w:p>
            <w:pPr>
              <w:pStyle w:val="Normal"/>
              <w:tabs>
                <w:tab w:val="clear" w:pos="708"/>
              </w:tabs>
              <w:spacing w:lineRule="auto" w:line="240" w:before="240" w:after="80"/>
              <w:jc w:val="center"/>
              <w:rPr>
                <w:rFonts w:ascii="Arial" w:hAnsi="Arial" w:eastAsia="Arial" w:cs="Arial"/>
                <w:sz w:val="16"/>
                <w:szCs w:val="16"/>
              </w:rPr>
            </w:pPr>
            <w:r>
              <w:rPr>
                <w:rFonts w:eastAsia="Arial" w:cs="Arial" w:ascii="Arial" w:hAnsi="Arial"/>
                <w:sz w:val="16"/>
                <w:szCs w:val="16"/>
              </w:rPr>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Ttulo5"/>
              <w:tabs>
                <w:tab w:val="clear" w:pos="708"/>
              </w:tabs>
              <w:spacing w:lineRule="auto" w:line="240" w:before="240" w:after="80"/>
              <w:jc w:val="center"/>
              <w:rPr/>
            </w:pPr>
            <w:r>
              <w:rPr>
                <w:rFonts w:eastAsia="Arial" w:cs="Arial" w:ascii="Arial" w:hAnsi="Arial"/>
                <w:b w:val="false"/>
                <w:bCs w:val="false"/>
                <w:i w:val="false"/>
                <w:iCs w:val="false"/>
                <w:caps w:val="false"/>
                <w:smallCaps w:val="false"/>
                <w:strike w:val="false"/>
                <w:dstrike w:val="false"/>
                <w:outline w:val="false"/>
                <w:shadow w:val="false"/>
                <w:color w:val="000000"/>
                <w:spacing w:val="0"/>
                <w:sz w:val="16"/>
                <w:szCs w:val="16"/>
                <w:u w:val="none"/>
              </w:rPr>
              <w:t xml:space="preserve">DISPENSER PARA SABÃO LÍQUIDO – DO TIPO PORTA SABONETE LÍQUIDO DE PRESSÃO, PARA FIXAR NA PAREDE EM ABS BRANCO, COM VISOR, COM CAPACIDADE MÍNIMA DE 800ML </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 xml:space="preserve">15 </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54,4000</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816,00</w:t>
            </w:r>
          </w:p>
        </w:tc>
      </w:tr>
      <w:tr>
        <w:trPr>
          <w:trHeight w:val="338" w:hRule="atLeast"/>
        </w:trPr>
        <w:tc>
          <w:tcPr>
            <w:tcW w:w="747"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972</w:t>
            </w:r>
          </w:p>
        </w:tc>
        <w:tc>
          <w:tcPr>
            <w:tcW w:w="2173"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404433-9</w:t>
            </w:r>
          </w:p>
        </w:tc>
        <w:tc>
          <w:tcPr>
            <w:tcW w:w="556"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80</w:t>
            </w:r>
          </w:p>
        </w:tc>
        <w:tc>
          <w:tcPr>
            <w:tcW w:w="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jc w:val="center"/>
              <w:rPr/>
            </w:pPr>
            <w:r>
              <w:rPr>
                <w:rFonts w:eastAsia="Arial" w:cs="Arial" w:ascii="Arial" w:hAnsi="Arial"/>
                <w:color w:val="000000"/>
                <w:sz w:val="16"/>
                <w:szCs w:val="16"/>
              </w:rPr>
              <w:t>Cód 01</w:t>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SECADOR DE MÃOS AUTOMÁTICO</w:t>
            </w:r>
          </w:p>
          <w:p>
            <w:pPr>
              <w:pStyle w:val="Contedodatabela"/>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jc w:val="center"/>
              <w:rPr/>
            </w:pPr>
            <w:r>
              <w:rPr>
                <w:rFonts w:eastAsia="Arial" w:cs="Arial" w:ascii="Arial" w:hAnsi="Arial"/>
                <w:b w:val="false"/>
                <w:bCs w:val="false"/>
                <w:i w:val="false"/>
                <w:iCs w:val="false"/>
                <w:strike w:val="false"/>
                <w:dstrike w:val="false"/>
                <w:outline w:val="false"/>
                <w:shadow w:val="false"/>
                <w:color w:val="000000"/>
                <w:sz w:val="16"/>
                <w:szCs w:val="16"/>
                <w:u w:val="none"/>
              </w:rPr>
              <w:t>SECADOR DE MÃOS AUTOMÁTICO -  EM ABS MEDINDO 25X17X25CM (ALTURA X LARGURA X PROFUNDIDADE) POTÊNCIA 1100W, BAIXO RUÍDO,  ALIMENTAÇÃO 127V, FREQUÊNCIA DE 60HZ, TEMPO DE SECAGEM 10/15 SEGUNDOS, VELOCIDADE DE FLUXO DE AR 90M/S SEM ELEMENTO DE RESISTÊNCIA  (AR QUENTE), ACIONAMENTO AUTOMÁTICO  POR SENSORES, GARANTIA 12 MESES</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1.240,50</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13.645,50</w:t>
            </w:r>
          </w:p>
        </w:tc>
      </w:tr>
    </w:tbl>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tbl>
      <w:tblPr>
        <w:tblW w:w="9994" w:type="dxa"/>
        <w:jc w:val="left"/>
        <w:tblInd w:w="-411" w:type="dxa"/>
        <w:tblCellMar>
          <w:top w:w="0" w:type="dxa"/>
          <w:left w:w="108" w:type="dxa"/>
          <w:bottom w:w="0" w:type="dxa"/>
          <w:right w:w="108" w:type="dxa"/>
        </w:tblCellMar>
      </w:tblPr>
      <w:tblGrid>
        <w:gridCol w:w="849"/>
        <w:gridCol w:w="1019"/>
        <w:gridCol w:w="629"/>
        <w:gridCol w:w="1035"/>
        <w:gridCol w:w="1125"/>
        <w:gridCol w:w="2581"/>
        <w:gridCol w:w="901"/>
        <w:gridCol w:w="1018"/>
        <w:gridCol w:w="796"/>
        <w:gridCol w:w="40"/>
      </w:tblGrid>
      <w:tr>
        <w:trPr>
          <w:trHeight w:val="790" w:hRule="atLeast"/>
        </w:trPr>
        <w:tc>
          <w:tcPr>
            <w:tcW w:w="9953"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05 – MATERIAL DE LIMPEZA</w:t>
            </w:r>
          </w:p>
        </w:tc>
        <w:tc>
          <w:tcPr>
            <w:tcW w:w="40"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790" w:hRule="atLeast"/>
        </w:trPr>
        <w:tc>
          <w:tcPr>
            <w:tcW w:w="849"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BETHA</w:t>
            </w:r>
          </w:p>
        </w:tc>
        <w:tc>
          <w:tcPr>
            <w:tcW w:w="1019"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TCE-MT</w:t>
            </w:r>
          </w:p>
        </w:tc>
        <w:tc>
          <w:tcPr>
            <w:tcW w:w="629"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ITEM</w:t>
            </w:r>
          </w:p>
        </w:tc>
        <w:tc>
          <w:tcPr>
            <w:tcW w:w="103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UNID.</w:t>
            </w:r>
          </w:p>
        </w:tc>
        <w:tc>
          <w:tcPr>
            <w:tcW w:w="1125"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PRODUTO</w:t>
            </w:r>
          </w:p>
        </w:tc>
        <w:tc>
          <w:tcPr>
            <w:tcW w:w="2581"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DESCRIÇÃO</w:t>
            </w:r>
          </w:p>
        </w:tc>
        <w:tc>
          <w:tcPr>
            <w:tcW w:w="901"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QTD</w:t>
            </w:r>
          </w:p>
        </w:tc>
        <w:tc>
          <w:tcPr>
            <w:tcW w:w="1018"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UNIT</w:t>
            </w:r>
          </w:p>
        </w:tc>
        <w:tc>
          <w:tcPr>
            <w:tcW w:w="836"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w:t>
            </w:r>
          </w:p>
          <w:p>
            <w:pPr>
              <w:pStyle w:val="NoSpacing"/>
              <w:tabs>
                <w:tab w:val="clear" w:pos="708"/>
              </w:tabs>
              <w:spacing w:lineRule="auto" w:line="240"/>
              <w:jc w:val="center"/>
              <w:rPr/>
            </w:pPr>
            <w:r>
              <w:rPr>
                <w:rFonts w:eastAsia="Arial" w:cs="Arial" w:ascii="Arial" w:hAnsi="Arial"/>
                <w:b/>
                <w:sz w:val="18"/>
                <w:szCs w:val="18"/>
              </w:rPr>
              <w:t>TOTAL</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189</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335740-6</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ALCOOL ETILICO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COM TEOR ALCOÓLICO DE 70 GL, HIDRATADO, LIQUIDO, EMBALADO EM FRASCO PLÁSTICO RESISTENTE CONTENDO 01 LITRO.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360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10,99</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3,956,40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985</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0009606</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92</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UNID</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sz w:val="16"/>
                <w:szCs w:val="16"/>
              </w:rPr>
              <w:t>(cód.:01)</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LIMPADOR MULTIUSODOMESTICO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LIMPADOR GERAL CONCENTRADO LIQUIDO, COMPOSTO DECABONATO DE SÓDIO, HIPOCLORITO DE SÓDIO, TENSOATIVO NÃO IONICO, ESSÊNCIA E AGUA, COMPONENTE ATIVO; HIPOCLORITO DE SÓDIO MÍNIMO 1,0% , COM CAPACIDADE DE 500 ML , E SUAS CONDIÇÕES DEVERÃO ESTAR DE ACORDO COM A REGISTRO NO MINISTÉRIO DA SAÚDE. CAIXA 24 UNIDADES.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720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12,9000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9.288,00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623</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before="0" w:after="150"/>
              <w:jc w:val="center"/>
              <w:rPr/>
            </w:pPr>
            <w:r>
              <w:rPr>
                <w:rFonts w:eastAsia="Arial" w:cs="Arial" w:ascii="Arial" w:hAnsi="Arial"/>
                <w:color w:val="333333"/>
                <w:sz w:val="16"/>
                <w:szCs w:val="16"/>
              </w:rPr>
              <w:t>416815-1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57</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BOMBONA 5L</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44)</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DESINFETANTE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DESINFETANTE 5 L, LAVANDA, EMULSIFICANTE, BACTERICIDA, CONSERVANTE, PH DE 6,5 A 7,5, ODOR VARIÁVEL DE ACORDO COM ESSÊNCIA AGREGADA.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60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23,2700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1.396,20</w:t>
            </w:r>
          </w:p>
        </w:tc>
      </w:tr>
      <w:tr>
        <w:trPr>
          <w:trHeight w:val="276"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656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00027335</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60</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01)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LUSTRA MÓVEIS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LÍQUIDO PARA LIMPEZA DE MÓVEIS 200 ML, ODOR VARIÁVEL DE ACORDO COM ESSÊNCIA AGREGADA, MÍNIMO PH DE 4 A 7, SOLÚVEL EM ÁGUA.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color w:val="000000"/>
                <w:sz w:val="16"/>
                <w:szCs w:val="16"/>
              </w:rPr>
              <w:t>6,47</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64,70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671</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000201-7</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61</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1126)</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ESSÊNCIA PARA LIMPEZA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highlight w:val="yellow"/>
              </w:rPr>
            </w:pPr>
            <w:r>
              <w:rPr>
                <w:rFonts w:eastAsia="Arial" w:cs="Arial" w:ascii="Arial" w:hAnsi="Arial"/>
                <w:color w:val="000000"/>
                <w:sz w:val="16"/>
                <w:szCs w:val="16"/>
                <w:highlight w:val="yellow"/>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ESSÊNCIA PARA LIMPEZA. PRODUTO PARA ODORIZAR AMBIENTES, COMPOSIÇÃO: CLORETO DE DIDECIL AMÔNIO, CLORETO DE ALQUIL, AMIDO PROPIL DIMETIL, BENZIL AMÔNIO, ETANOL, CONSERVANTE, FRAGRÂNCIA, CORANTE E ÁGUA, EM EMBALAGEM DE 140 ML. FRAGRANCIA VARIADAS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350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11,53</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4.035,50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672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shd w:fill="FFFFFF"/>
              <w:tabs>
                <w:tab w:val="clear" w:pos="708"/>
              </w:tabs>
              <w:spacing w:lineRule="auto" w:line="240"/>
              <w:jc w:val="center"/>
              <w:rPr/>
            </w:pPr>
            <w:r>
              <w:rPr>
                <w:rFonts w:eastAsia="Arial" w:cs="Arial" w:ascii="Arial" w:hAnsi="Arial"/>
                <w:color w:val="333333"/>
                <w:sz w:val="16"/>
                <w:szCs w:val="16"/>
              </w:rPr>
              <w:t>234753-9</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62</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TUBO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1839)</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ODORIZADOR DE AMBIENTES</w:t>
            </w:r>
          </w:p>
          <w:p>
            <w:pPr>
              <w:pStyle w:val="Normal"/>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 xml:space="preserve"> </w:t>
            </w:r>
            <w:r>
              <w:rPr>
                <w:rFonts w:eastAsia="Arial" w:cs="Arial" w:ascii="Arial" w:hAnsi="Arial"/>
                <w:color w:val="000000"/>
                <w:sz w:val="16"/>
                <w:szCs w:val="16"/>
              </w:rPr>
              <w:t>ODORIZADOR DE AMBIENTES:  AEROSOL, TUBO, COM 360 ML, FRAGRÂNCIAS VARIADAS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150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16,00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2.400,00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198</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177284-8</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FRASCO 5 LITROS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232)</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ÁGUA SANITÁRIA</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jc w:val="center"/>
              <w:rPr>
                <w:rFonts w:ascii="Arial" w:hAnsi="Arial" w:eastAsia="Arial" w:cs="Arial"/>
                <w:color w:val="333333"/>
                <w:sz w:val="16"/>
                <w:szCs w:val="16"/>
              </w:rPr>
            </w:pPr>
            <w:r>
              <w:rPr>
                <w:rFonts w:eastAsia="Arial" w:cs="Arial" w:ascii="Arial" w:hAnsi="Arial"/>
                <w:color w:val="333333"/>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ÁGUA SANITÁRIA: 5 LITRO SOLUÇÃO AQUOSA COM A FINALIDADE DE DESINFECÇÃO E ALVEJAMENTO, CUJO ATIVO É O HIPOCLORITO DE SÓDIO OU DE CÁLCIO, COM TEOR DE CLORO ATIVO ENTRE 2,0% E 2,5% P/P</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120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15,81</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1,897,20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984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184543-8</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91</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SACO 5 KG</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2530)</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SABÃO EM PÓ</w:t>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SABÃO EM PÓ TESTADO DERMATOLOGICAMENTE, ESSÊNCIA DIVERSAS, DEVENDO CONTER EMBALAGEM COM IDENTIFICAÇÃO DO PRODUTO, MARCA DO FABRICANTE, DATA DE VALIDADE E DE FABRICAÇÃO ACONDICIONADO EM EMBALAGENS PRÓPRIAS. 5 KG</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20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35,49</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709,80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200</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134968-6</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10</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PACOTE</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sz w:val="16"/>
                <w:szCs w:val="16"/>
              </w:rPr>
              <w:t>(cód.:201)</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sz w:val="16"/>
                <w:szCs w:val="16"/>
              </w:rPr>
              <w:t>SACO PARA LIXO  DOMESTICO</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Ttulo4"/>
              <w:tabs>
                <w:tab w:val="clear" w:pos="708"/>
              </w:tabs>
              <w:spacing w:lineRule="auto" w:line="240" w:before="0" w:after="0"/>
              <w:jc w:val="center"/>
              <w:rPr/>
            </w:pPr>
            <w:r>
              <w:rPr>
                <w:rFonts w:eastAsia="Arial" w:cs="Arial" w:ascii="Arial" w:hAnsi="Arial"/>
                <w:b w:val="false"/>
                <w:i w:val="false"/>
                <w:color w:val="auto"/>
                <w:sz w:val="16"/>
                <w:szCs w:val="16"/>
              </w:rPr>
              <w:t>DE POLIETILENO, COM CAPACIDADE DE 20 LITROS, MEDINDO (43CMX0,05MM), NA COR PRETA, PESANDO 950GRS, NBR 9190, NBR 9191. CONTENDO 100 UNIDADES.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22,98</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459,60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419</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0009605</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44</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PACOTE</w:t>
            </w:r>
          </w:p>
          <w:p>
            <w:pPr>
              <w:pStyle w:val="Normal"/>
              <w:tabs>
                <w:tab w:val="clear" w:pos="708"/>
              </w:tabs>
              <w:spacing w:lineRule="auto" w:line="240"/>
              <w:jc w:val="center"/>
              <w:rPr/>
            </w:pPr>
            <w:r>
              <w:rPr>
                <w:rFonts w:eastAsia="Arial" w:cs="Arial" w:ascii="Arial" w:hAnsi="Arial"/>
                <w:sz w:val="16"/>
                <w:szCs w:val="16"/>
              </w:rPr>
              <w:t>(cód.:201)</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SACO PARA LIXO  DOMESTICO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Ttulo4"/>
              <w:tabs>
                <w:tab w:val="clear" w:pos="708"/>
              </w:tabs>
              <w:spacing w:lineRule="auto" w:line="240" w:before="0" w:after="0"/>
              <w:jc w:val="center"/>
              <w:rPr>
                <w:rFonts w:ascii="Arial" w:hAnsi="Arial" w:eastAsia="Arial" w:cs="Arial"/>
                <w:b w:val="false"/>
                <w:b w:val="false"/>
                <w:sz w:val="16"/>
                <w:szCs w:val="16"/>
              </w:rPr>
            </w:pPr>
            <w:r>
              <w:rPr>
                <w:rFonts w:eastAsia="Arial" w:cs="Arial" w:ascii="Arial" w:hAnsi="Arial"/>
                <w:b w:val="false"/>
                <w:sz w:val="16"/>
                <w:szCs w:val="16"/>
              </w:rPr>
            </w:r>
          </w:p>
          <w:p>
            <w:pPr>
              <w:pStyle w:val="Ttulo4"/>
              <w:tabs>
                <w:tab w:val="clear" w:pos="708"/>
              </w:tabs>
              <w:spacing w:lineRule="auto" w:line="240" w:before="0" w:after="0"/>
              <w:jc w:val="center"/>
              <w:rPr/>
            </w:pPr>
            <w:r>
              <w:rPr>
                <w:rFonts w:eastAsia="Arial" w:cs="Arial" w:ascii="Arial" w:hAnsi="Arial"/>
                <w:b w:val="false"/>
                <w:i w:val="false"/>
                <w:color w:val="auto"/>
                <w:sz w:val="16"/>
                <w:szCs w:val="16"/>
              </w:rPr>
              <w:t>SACO PARA LIXO DOMÉSTICO: DE POLIETILENO, COM CAPACIDADE DE 50 LITROS, MEDINDO (63CM X 0,08CM), NA COR PRETA, CONTENDO 100 UNIDADES.</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color w:val="000000"/>
                <w:sz w:val="16"/>
                <w:szCs w:val="16"/>
              </w:rPr>
              <w:t>58,63</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color w:val="000000"/>
                <w:sz w:val="16"/>
                <w:szCs w:val="16"/>
              </w:rPr>
              <w:t>1.172,60</w:t>
            </w:r>
          </w:p>
        </w:tc>
      </w:tr>
      <w:tr>
        <w:trPr>
          <w:trHeight w:val="338"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00012192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11</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PACOTE</w:t>
            </w:r>
          </w:p>
          <w:p>
            <w:pPr>
              <w:pStyle w:val="Normal"/>
              <w:tabs>
                <w:tab w:val="clear" w:pos="708"/>
              </w:tabs>
              <w:spacing w:lineRule="auto" w:line="240"/>
              <w:jc w:val="center"/>
              <w:rPr/>
            </w:pPr>
            <w:r>
              <w:rPr>
                <w:rFonts w:eastAsia="Arial" w:cs="Arial" w:ascii="Arial" w:hAnsi="Arial"/>
                <w:sz w:val="16"/>
                <w:szCs w:val="16"/>
              </w:rPr>
              <w:t>(cód.: 201)</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SACO PARA LIXO  DOMESTICO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b w:val="false"/>
                <w:i w:val="false"/>
                <w:color w:val="000000"/>
                <w:sz w:val="16"/>
                <w:szCs w:val="16"/>
              </w:rPr>
              <w:t>SACO PARA LIXO DOMÉSTICO: DE POLIETILENO, COM CAPACIDADE DE 100 LITROS, MEDINDO (90CM X 0,08CM), NA COR PRETA, CONTENDO 100 UNIDADES</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104,57</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5.228,50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279464-0</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12</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PACOTE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rPr>
              <w:t>(cód.: 260)</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SABÃO EM BARRA</w:t>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SABÃO EM BARRA NEUTRO, PACOTE DE 1KG, COM 5 UNIDADES DE 200G CADA.</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5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9,72</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48,60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631</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128836-9</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58</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1101)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333333"/>
                <w:sz w:val="16"/>
                <w:szCs w:val="16"/>
              </w:rPr>
              <w:t>PAPEL HIGIÊNICO</w:t>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PAPEL HIGIÊNICO DE BOA QUALIDADE – FOLHA DUPLA, GOFRADO, PICOTADO, NA COR BRANCA, MEDINDO 30M X 10CM, NEUTRO, COM RELEVO, COMPOSTO DE FIBRAS CELULOSICAS/NATURAIS EXCETO APARAS DE PAPEL, TUBETE MEDINDO DE 4,0CM, EMBALAGEM COM BOA VISIBILIDADE DO PRODUTO, LAUDO MICROBIOLÓGICO.FARDOS COM 64 UNIDADES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50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104,72</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5.236,00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207</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Ttulo2"/>
              <w:tabs>
                <w:tab w:val="clear" w:pos="708"/>
              </w:tabs>
              <w:spacing w:lineRule="auto" w:line="240" w:before="200" w:after="120"/>
              <w:jc w:val="center"/>
              <w:rPr/>
            </w:pPr>
            <w:r>
              <w:rPr>
                <w:rFonts w:eastAsia="Arial" w:cs="Arial" w:ascii="Arial" w:hAnsi="Arial"/>
                <w:b w:val="false"/>
                <w:i w:val="false"/>
                <w:caps w:val="false"/>
                <w:smallCaps w:val="false"/>
                <w:color w:val="000000"/>
                <w:spacing w:val="0"/>
                <w:sz w:val="16"/>
                <w:szCs w:val="16"/>
              </w:rPr>
              <w:t>0001729</w:t>
            </w:r>
          </w:p>
          <w:p>
            <w:pPr>
              <w:pStyle w:val="NoSpacing"/>
              <w:tabs>
                <w:tab w:val="clear" w:pos="708"/>
              </w:tabs>
              <w:spacing w:lineRule="auto" w:line="240" w:before="0" w:after="0"/>
              <w:jc w:val="center"/>
              <w:rPr/>
            </w:pPr>
            <w:r>
              <w:rPr/>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13</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PACOTE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(cód.: 1124)</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PAPEL  TOALHA</w:t>
            </w:r>
          </w:p>
          <w:p>
            <w:pPr>
              <w:pStyle w:val="Normal"/>
              <w:tabs>
                <w:tab w:val="clear" w:pos="708"/>
              </w:tabs>
              <w:spacing w:lineRule="auto" w:line="240"/>
              <w:jc w:val="center"/>
              <w:rPr/>
            </w:pPr>
            <w:r>
              <w:rPr>
                <w:rFonts w:eastAsia="Arial" w:cs="Arial" w:ascii="Arial" w:hAnsi="Arial"/>
                <w:color w:val="000000"/>
                <w:sz w:val="16"/>
                <w:szCs w:val="16"/>
              </w:rPr>
              <w:t>FOLHA DUPLA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PAPEL TOALHA – CREPADO, INTERFOLHADO, FOLHA DUPLA, PACOTE COM 1000 FOLHAS NO TAMANHO MÍNIMO (20CM X 21CM), ISENTO DE IMPUREZA</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250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51,35</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12.837,50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974</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19226-3</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82</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(cód.:</w:t>
            </w:r>
          </w:p>
          <w:p>
            <w:pPr>
              <w:pStyle w:val="Normal"/>
              <w:tabs>
                <w:tab w:val="clear" w:pos="708"/>
              </w:tabs>
              <w:spacing w:lineRule="auto" w:line="240"/>
              <w:jc w:val="center"/>
              <w:rPr/>
            </w:pPr>
            <w:r>
              <w:rPr>
                <w:rFonts w:eastAsia="Arial" w:cs="Arial" w:ascii="Arial" w:hAnsi="Arial"/>
                <w:color w:val="000000"/>
                <w:sz w:val="16"/>
                <w:szCs w:val="16"/>
              </w:rPr>
              <w:t>(01)</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color w:val="000000"/>
                <w:sz w:val="16"/>
                <w:szCs w:val="16"/>
              </w:rPr>
              <w:t>CESTO DE LIXO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CESTO DE LIXO PARA USAR EM SALAS, BANHEIROS, PLÁSTICO, MEDINDO (26,5CM X 27,0CM) 9,6 LITROS, COR DIVERSAS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30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33,96</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1.018,80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512</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161622-6</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45</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ESCOVA MULTIUSO PARA LIMPEZA</w:t>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ESCOVA COM CERDAS RÍGIDAS, PARA LIMPEZA MULTIUSO OM CERDA DE POLIPROPILENO, COM CABO ERGONÔMICO, GARANTINDO MAIS FIRMEZA PARA LAVAR, ESFREGAR SUPERFÍCIES RÚSTICAS E SEMI-RÚSTICOS, COMO AZULEJOS, PANOS DE CHÃO, ENTRE OUTRAS.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5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9,45</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47,25</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650</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309039-6</w:t>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59</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BOMBONA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(cód.:44)</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 xml:space="preserve">DETERGENTE  LIMPADOR </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DETERGENTE LIMPADOR COM ALTO TEOR DE ATIVOS, FORMULADO PARA O TRABALHO DE LIMPEZA E MANUTENÇÃO DE PISOS TRATADOS COM ACABAMENTOS ACRÍLICOS, APARÊNCIA: LÍQUIDO TRANSPARENTE COR INCOLOR A AMARELADO, ODOR LIMÃO PH: 6,5 – 8,5, VISCOSIDADE 1,0 – 20,0. CPS – TEOR DE ATIVOS: 21,0-24,0%. 5LTS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25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61,44</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1.536,00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415</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00015079</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43</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000000"/>
                <w:sz w:val="16"/>
                <w:szCs w:val="16"/>
              </w:rPr>
              <w:t>Cód.:(01)</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PANO DE MICROFIBRA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PANO DE MICROFIBRA IDEAL PARA LIMPEZA GERAL DOMÉSTICA, LIMPAR VIDRO E MÓVEIS, ÓTIMA ABSORÇÃO, MACIO SEM RISCAR E SEM SOLTAR PÊLOS, MEDINDO (60CM X 80CM), GSM: 220 gsm. COMPOSIÇÃO: 80% POLIÉSTER, 20% POLIAMIDA. TAMANHO GG</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40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39,30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1.572,00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681</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00037707</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63</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Bombona</w:t>
            </w:r>
          </w:p>
          <w:p>
            <w:pPr>
              <w:pStyle w:val="Normal"/>
              <w:tabs>
                <w:tab w:val="clear" w:pos="708"/>
              </w:tabs>
              <w:spacing w:lineRule="auto" w:line="240" w:before="0" w:after="0"/>
              <w:jc w:val="center"/>
              <w:rPr>
                <w:rFonts w:ascii="Arial" w:hAnsi="Arial" w:eastAsia="Arial" w:cs="Arial"/>
                <w:color w:val="333333"/>
                <w:sz w:val="16"/>
                <w:szCs w:val="16"/>
                <w:highlight w:val="white"/>
              </w:rPr>
            </w:pPr>
            <w:r>
              <w:rPr>
                <w:rFonts w:eastAsia="Arial" w:cs="Arial" w:ascii="Arial" w:hAnsi="Arial"/>
                <w:color w:val="333333"/>
                <w:sz w:val="16"/>
                <w:szCs w:val="16"/>
                <w:highlight w:val="white"/>
              </w:rPr>
            </w:r>
          </w:p>
          <w:p>
            <w:pPr>
              <w:pStyle w:val="Normal"/>
              <w:tabs>
                <w:tab w:val="clear" w:pos="708"/>
              </w:tabs>
              <w:spacing w:lineRule="auto" w:line="240"/>
              <w:jc w:val="center"/>
              <w:rPr/>
            </w:pPr>
            <w:r>
              <w:rPr>
                <w:rFonts w:eastAsia="Arial" w:cs="Arial" w:ascii="Arial" w:hAnsi="Arial"/>
                <w:color w:val="333333"/>
                <w:sz w:val="16"/>
                <w:szCs w:val="16"/>
                <w:highlight w:val="white"/>
              </w:rPr>
              <w:t>(cód.: 44)</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LIMPA PEDRAS</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LIMPA PEDRAS, LIMPEZA DE PISOS RÚSTICOS, CALÇADAS DE PEDRAS, E ACIMENTADOS, COMPOSTO DE ÁCIDO SULFÔNICO, ADJUVANTE, COADJUVANTE, CORANTE E VEÍCULO; </w:t>
            </w:r>
            <w:r>
              <w:rPr>
                <w:rFonts w:eastAsia="Arial" w:cs="Arial" w:ascii="Arial" w:hAnsi="Arial"/>
                <w:b/>
                <w:sz w:val="16"/>
                <w:szCs w:val="16"/>
              </w:rPr>
              <w:t>PRÍNCIPIO ATIVO:</w:t>
            </w:r>
            <w:r>
              <w:rPr>
                <w:rFonts w:eastAsia="Arial" w:cs="Arial" w:ascii="Arial" w:hAnsi="Arial"/>
                <w:sz w:val="16"/>
                <w:szCs w:val="16"/>
              </w:rPr>
              <w:t xml:space="preserve"> ÁCIDO SULFÔNICO,</w:t>
            </w:r>
          </w:p>
          <w:p>
            <w:pPr>
              <w:pStyle w:val="Normal"/>
              <w:tabs>
                <w:tab w:val="clear" w:pos="708"/>
              </w:tabs>
              <w:spacing w:lineRule="auto" w:line="240"/>
              <w:rPr/>
            </w:pPr>
            <w:r>
              <w:rPr>
                <w:rFonts w:eastAsia="Arial" w:cs="Arial" w:ascii="Arial" w:hAnsi="Arial"/>
                <w:sz w:val="16"/>
                <w:szCs w:val="16"/>
              </w:rPr>
              <w:t>(LIMPADOR ÁCIDO CONCENTRADO PARA LIMPEZA PESADA E INCRUSTAÇÕES EM PEDRAS NATURAIS E RÚSTICAS, CONCRETO E CIMENTADOS)</w:t>
            </w:r>
          </w:p>
          <w:p>
            <w:pPr>
              <w:pStyle w:val="Normal"/>
              <w:tabs>
                <w:tab w:val="clear" w:pos="708"/>
              </w:tabs>
              <w:spacing w:lineRule="auto" w:line="240"/>
              <w:rPr/>
            </w:pPr>
            <w:r>
              <w:rPr>
                <w:rFonts w:eastAsia="Arial" w:cs="Arial" w:ascii="Arial" w:hAnsi="Arial"/>
                <w:sz w:val="16"/>
                <w:szCs w:val="16"/>
              </w:rPr>
              <w:t>GALÃO DE 5 LITROS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200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48,34</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9.668,00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92172</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84</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CABO EXTENSOR PARA LIMPEZA</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CABO EXTENSOR PARA LIMPEZA DE JANELAS. CABO DE ALUMÍNIO QUE ACOMPANHA PONTEIRA COM ENGATE DE VASSOURA PARA LIMPEZA DE FORRO, GESSO OU JANELAS – TAMANHO 5 METROS ABERTO, FECHADO MEDINDO 1,90 METROS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2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185,00</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370,00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975</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92173</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83</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VASSOURÃO  TETO</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VASSOURÃO TETO: VASSOURA LIMPA TETO COM CABO DE 3 METROS. MODELO, EXTENSÃO ESPANADOR MICROFIBRA, MATERIAL DO ESPANADOR: MICROFIBRA, COMPRIMENTO TOTAL 3 METROS, EXTENSÍVEL, DESCRIÇÃO: EXTENSÃO TELESCÓPICA 3 METROS COM 3 ESTÁGIOS DE 1,0 METRO CADA, 1 ESPANADOR ELETROSTÁTICO PERFECT.</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1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51,45</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51,45</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210</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427007-0</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15</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FRASCO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119)</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MULTINSETICIDA EM SPRAY</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MULTI INSETICIDA EM SPRAY, AUTOMÁTICO, TOXIDADE EM 0,120% COMPOSTO POR IMIPOTRINA 0,020%, PERMETRINA 0,050%, ESBIOTRINA 0,100%, 300ML.</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40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14,69</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587,60</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208</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241496-1</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14</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UNID</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ESCOVA SANITÁRIA SEM SUPORTE</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LIMPEZA DE BANHEIROS, ESCOVA SANITÁRIA SEM SUPORTE, BASE DE CORPO EM POLIPROPILENO, MEDINDO BASE DA BOLA COM 11 CM E 9 CM DE PROFUNDIDADE, CABO MEDINDO 38CM DE COMPRIMENTO, CORES VARIADAS</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5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7,53</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37,65</w:t>
            </w:r>
          </w:p>
        </w:tc>
      </w:tr>
      <w:tr>
        <w:trPr>
          <w:trHeight w:val="315" w:hRule="atLeast"/>
        </w:trPr>
        <w:tc>
          <w:tcPr>
            <w:tcW w:w="849" w:type="dxa"/>
            <w:tcBorders>
              <w:top w:val="single" w:sz="4" w:space="0" w:color="000000"/>
              <w:left w:val="single" w:sz="4" w:space="0" w:color="000000"/>
              <w:bottom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937</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00019808</w:t>
            </w:r>
          </w:p>
        </w:tc>
        <w:tc>
          <w:tcPr>
            <w:tcW w:w="629"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08"/>
              </w:tabs>
              <w:spacing w:lineRule="auto" w:line="240"/>
              <w:jc w:val="center"/>
              <w:rPr/>
            </w:pPr>
            <w:r>
              <w:rPr>
                <w:rFonts w:eastAsia="Arial" w:cs="Arial" w:ascii="Arial" w:hAnsi="Arial"/>
                <w:sz w:val="16"/>
                <w:szCs w:val="16"/>
              </w:rPr>
              <w:t>68</w:t>
            </w:r>
          </w:p>
        </w:tc>
        <w:tc>
          <w:tcPr>
            <w:tcW w:w="103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FRASCO</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jc w:val="center"/>
              <w:rPr/>
            </w:pPr>
            <w:r>
              <w:rPr>
                <w:rFonts w:eastAsia="Arial" w:cs="Arial" w:ascii="Arial" w:hAnsi="Arial"/>
                <w:color w:val="333333"/>
                <w:sz w:val="16"/>
                <w:szCs w:val="16"/>
                <w:highlight w:val="white"/>
              </w:rPr>
              <w:t>(cód.: 120)</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ÁLCOOL EM GEL COM VÁLVULA</w:t>
            </w:r>
          </w:p>
          <w:p>
            <w:pPr>
              <w:pStyle w:val="Normal"/>
              <w:tabs>
                <w:tab w:val="clear" w:pos="708"/>
              </w:tabs>
              <w:spacing w:lineRule="auto" w:line="240" w:before="0" w:after="0"/>
              <w:jc w:val="center"/>
              <w:rPr>
                <w:rFonts w:ascii="Arial" w:hAnsi="Arial" w:eastAsia="Arial" w:cs="Arial"/>
                <w:color w:val="000000"/>
                <w:sz w:val="16"/>
                <w:szCs w:val="16"/>
              </w:rPr>
            </w:pPr>
            <w:r>
              <w:rPr>
                <w:rFonts w:eastAsia="Arial" w:cs="Arial" w:ascii="Arial" w:hAnsi="Arial"/>
                <w:color w:val="000000"/>
                <w:sz w:val="16"/>
                <w:szCs w:val="16"/>
              </w:rPr>
            </w:r>
          </w:p>
        </w:tc>
        <w:tc>
          <w:tcPr>
            <w:tcW w:w="258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rPr/>
            </w:pPr>
            <w:r>
              <w:rPr>
                <w:rFonts w:eastAsia="Arial" w:cs="Arial" w:ascii="Arial" w:hAnsi="Arial"/>
                <w:sz w:val="16"/>
                <w:szCs w:val="16"/>
              </w:rPr>
              <w:t>ÁLCOOL GEL ANTISSÉPTICO 70%, PARA MÃOS, ESSENCIAL NEUTRO, ELIMINA 99.9% BACTÉRIAS (Staphylococcus aureus e Salmonella choleraesuis) COMPOSIÇÃO: ÁLCOOL ETÍLICO, ÁGUA, ESPESSANTE, NEUTRALIZANTE, DESNATURANTE</w:t>
            </w:r>
            <w:bookmarkStart w:id="1" w:name="_GoBack1"/>
            <w:bookmarkEnd w:id="1"/>
            <w:r>
              <w:rPr>
                <w:rFonts w:eastAsia="Arial" w:cs="Arial" w:ascii="Arial" w:hAnsi="Arial"/>
                <w:sz w:val="16"/>
                <w:szCs w:val="16"/>
              </w:rPr>
              <w:t>. EMBALADO EM FRASCO DE 400 À 500 ML COM VÁLVULA PUMP</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 xml:space="preserve">  </w:t>
            </w:r>
            <w:r>
              <w:rPr>
                <w:rFonts w:eastAsia="Arial" w:cs="Arial" w:ascii="Arial" w:hAnsi="Arial"/>
                <w:sz w:val="16"/>
                <w:szCs w:val="16"/>
              </w:rPr>
              <w:t xml:space="preserve">360 </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13,79</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4.964,40</w:t>
            </w:r>
          </w:p>
        </w:tc>
      </w:tr>
    </w:tbl>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p>
      <w:pPr>
        <w:pStyle w:val="NoSpacing"/>
        <w:spacing w:lineRule="auto" w:line="240"/>
        <w:ind w:left="540" w:right="0" w:hanging="0"/>
        <w:rPr>
          <w:rFonts w:ascii="Arial" w:hAnsi="Arial" w:eastAsia="Arial" w:cs="Arial"/>
          <w:sz w:val="20"/>
          <w:szCs w:val="20"/>
        </w:rPr>
      </w:pPr>
      <w:r>
        <w:rPr>
          <w:rFonts w:eastAsia="Arial" w:cs="Arial" w:ascii="Arial" w:hAnsi="Arial"/>
          <w:sz w:val="20"/>
          <w:szCs w:val="20"/>
        </w:rPr>
      </w:r>
    </w:p>
    <w:tbl>
      <w:tblPr>
        <w:tblW w:w="10020" w:type="dxa"/>
        <w:jc w:val="left"/>
        <w:tblInd w:w="-431" w:type="dxa"/>
        <w:tblCellMar>
          <w:top w:w="0" w:type="dxa"/>
          <w:left w:w="108" w:type="dxa"/>
          <w:bottom w:w="0" w:type="dxa"/>
          <w:right w:w="108" w:type="dxa"/>
        </w:tblCellMar>
      </w:tblPr>
      <w:tblGrid>
        <w:gridCol w:w="828"/>
        <w:gridCol w:w="1355"/>
        <w:gridCol w:w="613"/>
        <w:gridCol w:w="980"/>
        <w:gridCol w:w="1107"/>
        <w:gridCol w:w="2476"/>
        <w:gridCol w:w="859"/>
        <w:gridCol w:w="982"/>
        <w:gridCol w:w="760"/>
        <w:gridCol w:w="59"/>
      </w:tblGrid>
      <w:tr>
        <w:trPr>
          <w:trHeight w:val="790" w:hRule="atLeast"/>
        </w:trPr>
        <w:tc>
          <w:tcPr>
            <w:tcW w:w="9960" w:type="dxa"/>
            <w:gridSpan w:val="9"/>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p>
            <w:pPr>
              <w:pStyle w:val="NoSpacing"/>
              <w:tabs>
                <w:tab w:val="clear" w:pos="708"/>
              </w:tabs>
              <w:spacing w:lineRule="auto" w:line="240"/>
              <w:jc w:val="center"/>
              <w:rPr/>
            </w:pPr>
            <w:r>
              <w:rPr>
                <w:rFonts w:eastAsia="Arial" w:cs="Arial" w:ascii="Arial" w:hAnsi="Arial"/>
                <w:b/>
                <w:sz w:val="20"/>
                <w:szCs w:val="20"/>
              </w:rPr>
              <w:t>06 – MATERIAL DE COPA E COZINHA</w:t>
            </w:r>
          </w:p>
        </w:tc>
        <w:tc>
          <w:tcPr>
            <w:tcW w:w="59"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20"/>
                <w:szCs w:val="20"/>
              </w:rPr>
            </w:pPr>
            <w:r>
              <w:rPr>
                <w:rFonts w:eastAsia="Arial" w:cs="Arial" w:ascii="Arial" w:hAnsi="Arial"/>
                <w:b/>
                <w:sz w:val="20"/>
                <w:szCs w:val="20"/>
              </w:rPr>
            </w:r>
          </w:p>
        </w:tc>
      </w:tr>
      <w:tr>
        <w:trPr>
          <w:trHeight w:val="790" w:hRule="atLeast"/>
        </w:trPr>
        <w:tc>
          <w:tcPr>
            <w:tcW w:w="828" w:type="dxa"/>
            <w:tcBorders>
              <w:top w:val="single" w:sz="4" w:space="0" w:color="000000"/>
              <w:left w:val="single" w:sz="4" w:space="0" w:color="000000"/>
              <w:bottom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BETHA</w:t>
            </w:r>
          </w:p>
        </w:tc>
        <w:tc>
          <w:tcPr>
            <w:tcW w:w="1355" w:type="dxa"/>
            <w:tcBorders>
              <w:top w:val="single" w:sz="4" w:space="0" w:color="000000"/>
              <w:left w:val="single" w:sz="4" w:space="0" w:color="000000"/>
              <w:bottom w:val="single" w:sz="4" w:space="0" w:color="000000"/>
              <w:right w:val="single" w:sz="4" w:space="0" w:color="000000"/>
            </w:tcBorders>
            <w:shd w:color="auto" w:fill="BFBFBF"/>
          </w:tcPr>
          <w:p>
            <w:pPr>
              <w:pStyle w:val="NoSpacing"/>
              <w:tabs>
                <w:tab w:val="clear" w:pos="708"/>
              </w:tabs>
              <w:spacing w:lineRule="auto" w:line="240" w:before="0" w:after="0"/>
              <w:jc w:val="center"/>
              <w:rPr>
                <w:rFonts w:ascii="Arial" w:hAnsi="Arial" w:eastAsia="Arial" w:cs="Arial"/>
                <w:b/>
                <w:b/>
                <w:sz w:val="18"/>
                <w:szCs w:val="18"/>
              </w:rPr>
            </w:pPr>
            <w:r>
              <w:rPr>
                <w:rFonts w:eastAsia="Arial" w:cs="Arial" w:ascii="Arial" w:hAnsi="Arial"/>
                <w:b/>
                <w:sz w:val="18"/>
                <w:szCs w:val="18"/>
              </w:rPr>
            </w:r>
          </w:p>
          <w:p>
            <w:pPr>
              <w:pStyle w:val="NoSpacing"/>
              <w:tabs>
                <w:tab w:val="clear" w:pos="708"/>
              </w:tabs>
              <w:spacing w:lineRule="auto" w:line="240"/>
              <w:jc w:val="center"/>
              <w:rPr/>
            </w:pPr>
            <w:r>
              <w:rPr>
                <w:rFonts w:eastAsia="Arial" w:cs="Arial" w:ascii="Arial" w:hAnsi="Arial"/>
                <w:b/>
                <w:sz w:val="18"/>
                <w:szCs w:val="18"/>
              </w:rPr>
              <w:t>CÓDIGO TCE-MT</w:t>
            </w:r>
          </w:p>
        </w:tc>
        <w:tc>
          <w:tcPr>
            <w:tcW w:w="613"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ITEM</w:t>
            </w:r>
          </w:p>
        </w:tc>
        <w:tc>
          <w:tcPr>
            <w:tcW w:w="980"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UNID.</w:t>
            </w:r>
          </w:p>
        </w:tc>
        <w:tc>
          <w:tcPr>
            <w:tcW w:w="1107"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PRODUTO</w:t>
            </w:r>
          </w:p>
        </w:tc>
        <w:tc>
          <w:tcPr>
            <w:tcW w:w="2476"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DESCRIÇÃO</w:t>
            </w:r>
          </w:p>
        </w:tc>
        <w:tc>
          <w:tcPr>
            <w:tcW w:w="859"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rmal"/>
              <w:tabs>
                <w:tab w:val="clear" w:pos="708"/>
              </w:tabs>
              <w:spacing w:lineRule="auto" w:line="240"/>
              <w:jc w:val="center"/>
              <w:rPr/>
            </w:pPr>
            <w:r>
              <w:rPr>
                <w:rFonts w:eastAsia="Arial" w:cs="Arial" w:ascii="Arial" w:hAnsi="Arial"/>
                <w:b/>
                <w:sz w:val="18"/>
                <w:szCs w:val="18"/>
              </w:rPr>
              <w:t>QTD</w:t>
            </w:r>
          </w:p>
        </w:tc>
        <w:tc>
          <w:tcPr>
            <w:tcW w:w="982" w:type="dxa"/>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 UNIT</w:t>
            </w:r>
          </w:p>
        </w:tc>
        <w:tc>
          <w:tcPr>
            <w:tcW w:w="819" w:type="dxa"/>
            <w:gridSpan w:val="2"/>
            <w:tcBorders>
              <w:top w:val="single" w:sz="4" w:space="0" w:color="000000"/>
              <w:left w:val="single" w:sz="4" w:space="0" w:color="000000"/>
              <w:bottom w:val="single" w:sz="4" w:space="0" w:color="000000"/>
              <w:right w:val="single" w:sz="4" w:space="0" w:color="000000"/>
            </w:tcBorders>
            <w:shd w:color="auto" w:fill="BFBFBF"/>
            <w:vAlign w:val="center"/>
          </w:tcPr>
          <w:p>
            <w:pPr>
              <w:pStyle w:val="NoSpacing"/>
              <w:tabs>
                <w:tab w:val="clear" w:pos="708"/>
              </w:tabs>
              <w:spacing w:lineRule="auto" w:line="240"/>
              <w:jc w:val="center"/>
              <w:rPr/>
            </w:pPr>
            <w:r>
              <w:rPr>
                <w:rFonts w:eastAsia="Arial" w:cs="Arial" w:ascii="Arial" w:hAnsi="Arial"/>
                <w:b/>
                <w:sz w:val="18"/>
                <w:szCs w:val="18"/>
              </w:rPr>
              <w:t>PREÇO</w:t>
            </w:r>
          </w:p>
          <w:p>
            <w:pPr>
              <w:pStyle w:val="NoSpacing"/>
              <w:tabs>
                <w:tab w:val="clear" w:pos="708"/>
              </w:tabs>
              <w:spacing w:lineRule="auto" w:line="240"/>
              <w:jc w:val="center"/>
              <w:rPr/>
            </w:pPr>
            <w:r>
              <w:rPr>
                <w:rFonts w:eastAsia="Arial" w:cs="Arial" w:ascii="Arial" w:hAnsi="Arial"/>
                <w:b/>
                <w:sz w:val="18"/>
                <w:szCs w:val="18"/>
              </w:rPr>
              <w:t>TOTAL</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223</w:t>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12202-5</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16</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000000"/>
                <w:sz w:val="16"/>
                <w:szCs w:val="16"/>
              </w:rPr>
              <w:t>UNID</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 01)</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RECARGA BOTIJÃO DE GÁS 13kg</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RECARGA BOTIJÃO DE GÁS DE COZINHA GLP DE 13 KG, FABRICADO SEGUNDO NORMA DA ABNT.</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30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114,33</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3.429,90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961</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00018274</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69</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FARDO</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 1352)</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CAFÉ 500g</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CAFÉ TORRADO/MOÍDO, ALMOFADA EMBALADO À VÁCUO, AROMA E SABOR DE COMPOSIÇÃO IGUAL OU SUPERIOR (TIPO BLEND DE VÁRIAS ORIGENS), EM EMBALAGENS DE 500G ACOMODADOS EM FARDOS DE 20 UNIDADES.</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20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104,28</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rPr/>
            </w:pPr>
            <w:r>
              <w:rPr>
                <w:rFonts w:eastAsia="Arial" w:cs="Arial" w:ascii="Arial" w:hAnsi="Arial"/>
                <w:sz w:val="16"/>
                <w:szCs w:val="16"/>
              </w:rPr>
              <w:t>2.085,60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225</w:t>
            </w:r>
          </w:p>
        </w:tc>
        <w:tc>
          <w:tcPr>
            <w:tcW w:w="1355" w:type="dxa"/>
            <w:tcBorders>
              <w:top w:val="single" w:sz="4" w:space="0" w:color="000000"/>
              <w:left w:val="single" w:sz="4" w:space="0" w:color="000000"/>
              <w:bottom w:val="single" w:sz="4" w:space="0" w:color="000000"/>
              <w:right w:val="single" w:sz="4" w:space="0" w:color="000000"/>
            </w:tcBorders>
          </w:tcPr>
          <w:p>
            <w:pPr>
              <w:pStyle w:val="Normal"/>
              <w:shd w:fill="FFFFFF"/>
              <w:tabs>
                <w:tab w:val="clear" w:pos="708"/>
              </w:tabs>
              <w:spacing w:lineRule="auto" w:line="240" w:before="0" w:after="15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15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15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150"/>
              <w:rPr/>
            </w:pPr>
            <w:r>
              <w:rPr>
                <w:rFonts w:eastAsia="Arial" w:cs="Arial" w:ascii="Arial" w:hAnsi="Arial"/>
                <w:color w:val="333333"/>
                <w:sz w:val="16"/>
                <w:szCs w:val="16"/>
              </w:rPr>
              <w:t>151421-0</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17</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000000"/>
                <w:sz w:val="16"/>
                <w:szCs w:val="16"/>
              </w:rPr>
              <w:t>PACOTE</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 31)</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000000"/>
                <w:sz w:val="16"/>
                <w:szCs w:val="16"/>
              </w:rPr>
              <w:t>AÇÚCAR 2kg</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15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AÇÚCAR; OBTIDO DA CANA DE AÇÚCAR, CRISTAL, COM ASPECTO COR, CHEIRO PRÓPRIOS E SABOR DOCE, COM TEOR DE SACAROSE MÍNIMO DE 99,3%P/P,ADMITINDO UMIDADE MÁXIMA DE 0,3%P/P; SEM FERMENTAÇÃO,ISENTO DE SUJIDADES,PARASITAS, MATERIAIS TERROSOS E DETRITOS ANIMAIS OU VEGETAIS; ACONDICIONADO EM PLÁSTICO ATÓXICO,VALIDADE MÍNIMA DE 23 MESES A CONTAR DA DATA DE ENTREGA - PACOTE COM 2 KG ACOMODADOS EM PACOTES DE 10 UNIDADES.</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pPr>
            <w:r>
              <w:rPr/>
            </w:r>
          </w:p>
          <w:p>
            <w:pPr>
              <w:pStyle w:val="Normal"/>
              <w:tabs>
                <w:tab w:val="clear" w:pos="708"/>
              </w:tabs>
              <w:spacing w:lineRule="auto" w:line="240" w:before="0" w:after="0"/>
              <w:jc w:val="center"/>
              <w:rPr/>
            </w:pPr>
            <w:r>
              <w:rPr/>
            </w:r>
          </w:p>
          <w:p>
            <w:pPr>
              <w:pStyle w:val="Normal"/>
              <w:tabs>
                <w:tab w:val="clear" w:pos="708"/>
              </w:tabs>
              <w:spacing w:lineRule="auto" w:line="240" w:before="0" w:after="0"/>
              <w:jc w:val="center"/>
              <w:rPr/>
            </w:pPr>
            <w:r>
              <w:rPr/>
            </w:r>
          </w:p>
          <w:p>
            <w:pPr>
              <w:pStyle w:val="Normal"/>
              <w:tabs>
                <w:tab w:val="clear" w:pos="708"/>
              </w:tabs>
              <w:spacing w:lineRule="auto" w:line="240" w:before="0" w:after="0"/>
              <w:jc w:val="center"/>
              <w:rPr/>
            </w:pPr>
            <w:r>
              <w:rPr/>
            </w:r>
          </w:p>
          <w:p>
            <w:pPr>
              <w:pStyle w:val="Normal"/>
              <w:tabs>
                <w:tab w:val="clear" w:pos="708"/>
              </w:tabs>
              <w:spacing w:lineRule="auto" w:line="240" w:before="0" w:after="0"/>
              <w:jc w:val="center"/>
              <w:rPr/>
            </w:pPr>
            <w:r>
              <w:rPr/>
            </w:r>
          </w:p>
          <w:p>
            <w:pPr>
              <w:pStyle w:val="Normal"/>
              <w:tabs>
                <w:tab w:val="clear" w:pos="708"/>
              </w:tabs>
              <w:spacing w:lineRule="auto" w:line="240"/>
              <w:jc w:val="center"/>
              <w:rPr/>
            </w:pPr>
            <w:r>
              <w:rPr>
                <w:rFonts w:eastAsia="Arial" w:cs="Arial" w:ascii="Arial" w:hAnsi="Arial"/>
                <w:color w:val="000000"/>
                <w:sz w:val="16"/>
                <w:szCs w:val="16"/>
              </w:rPr>
              <w:t>30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sz w:val="16"/>
                <w:szCs w:val="16"/>
              </w:rPr>
              <w:t>57,90</w:t>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jc w:val="center"/>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jc w:val="center"/>
              <w:rPr/>
            </w:pPr>
            <w:r>
              <w:rPr>
                <w:rFonts w:eastAsia="Arial" w:cs="Arial" w:ascii="Arial" w:hAnsi="Arial"/>
                <w:sz w:val="16"/>
                <w:szCs w:val="16"/>
              </w:rPr>
              <w:t>1.737,00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227</w:t>
            </w:r>
          </w:p>
        </w:tc>
        <w:tc>
          <w:tcPr>
            <w:tcW w:w="1355" w:type="dxa"/>
            <w:tcBorders>
              <w:top w:val="single" w:sz="4" w:space="0" w:color="000000"/>
              <w:left w:val="single" w:sz="4" w:space="0" w:color="000000"/>
              <w:bottom w:val="single" w:sz="4" w:space="0" w:color="000000"/>
              <w:right w:val="single" w:sz="4" w:space="0" w:color="000000"/>
            </w:tcBorders>
          </w:tcPr>
          <w:p>
            <w:pPr>
              <w:pStyle w:val="Normal"/>
              <w:shd w:fill="FFFFFF"/>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rPr/>
            </w:pPr>
            <w:r>
              <w:rPr>
                <w:rFonts w:eastAsia="Arial" w:cs="Arial" w:ascii="Arial" w:hAnsi="Arial"/>
                <w:color w:val="333333"/>
                <w:sz w:val="16"/>
                <w:szCs w:val="16"/>
              </w:rPr>
              <w:t>163356-2</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18</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sz w:val="16"/>
                <w:szCs w:val="16"/>
              </w:rPr>
              <w:t>CAIXA</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333333"/>
                <w:sz w:val="16"/>
                <w:szCs w:val="16"/>
                <w:highlight w:val="white"/>
              </w:rPr>
              <w:t>(cód.:728)</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sz w:val="16"/>
                <w:szCs w:val="16"/>
              </w:rPr>
              <w:t>GUARDANAPO 30X32 cm</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shd w:fill="FFFFFF"/>
              <w:tabs>
                <w:tab w:val="clear" w:pos="708"/>
              </w:tabs>
              <w:spacing w:lineRule="auto" w:line="240" w:before="0" w:after="0"/>
              <w:rPr>
                <w:rFonts w:ascii="Arial" w:hAnsi="Arial" w:eastAsia="Arial" w:cs="Arial"/>
                <w:color w:val="333333"/>
                <w:sz w:val="16"/>
                <w:szCs w:val="16"/>
              </w:rPr>
            </w:pPr>
            <w:r>
              <w:rPr>
                <w:rFonts w:eastAsia="Arial" w:cs="Arial" w:ascii="Arial" w:hAnsi="Arial"/>
                <w:color w:val="333333"/>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GUARDANAPO DE PAPEL 30 X 32 CM DE BOA QUALIDADE, EM PACOTES COM 50 UNIDADES EM CAIXAS DE 40 PACOTES.</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140,23</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1.402,30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992</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61725-3</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Spacing"/>
              <w:tabs>
                <w:tab w:val="clear" w:pos="708"/>
              </w:tabs>
              <w:spacing w:lineRule="auto" w:line="240"/>
              <w:rPr/>
            </w:pPr>
            <w:r>
              <w:rPr>
                <w:rFonts w:eastAsia="Arial" w:cs="Arial" w:ascii="Arial" w:hAnsi="Arial"/>
                <w:sz w:val="16"/>
                <w:szCs w:val="16"/>
              </w:rPr>
              <w:t>94</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000000"/>
                <w:sz w:val="16"/>
                <w:szCs w:val="16"/>
              </w:rPr>
              <w:t>PACOTE</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 192)</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000000"/>
                <w:sz w:val="16"/>
                <w:szCs w:val="16"/>
              </w:rPr>
              <w:t>ERVA MATE P/ CHÁ 250g</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before="0" w:after="0"/>
              <w:rPr>
                <w:rFonts w:ascii="Arial" w:hAnsi="Arial" w:eastAsia="Arial" w:cs="Arial"/>
                <w:b w:val="false"/>
                <w:b w:val="false"/>
                <w:bCs w:val="false"/>
                <w:i w:val="false"/>
                <w:i w:val="false"/>
                <w:iCs w:val="false"/>
                <w:strike w:val="false"/>
                <w:dstrike w:val="false"/>
                <w:outline w:val="false"/>
                <w:shadow w:val="false"/>
                <w:color w:val="000000"/>
                <w:sz w:val="16"/>
                <w:szCs w:val="16"/>
                <w:u w:val="none"/>
              </w:rPr>
            </w:pPr>
            <w:r>
              <w:rPr>
                <w:rFonts w:eastAsia="Arial" w:cs="Arial" w:ascii="Arial" w:hAnsi="Arial"/>
                <w:b w:val="false"/>
                <w:bCs w:val="false"/>
                <w:i w:val="false"/>
                <w:iCs w:val="false"/>
                <w:strike w:val="false"/>
                <w:dstrike w:val="false"/>
                <w:outline w:val="false"/>
                <w:shadow w:val="false"/>
                <w:color w:val="000000"/>
                <w:sz w:val="16"/>
                <w:szCs w:val="16"/>
                <w:u w:val="none"/>
              </w:rPr>
            </w:r>
          </w:p>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r>
              <w:rPr>
                <w:rFonts w:eastAsia="Arial" w:cs="Arial" w:ascii="Arial" w:hAnsi="Arial"/>
                <w:b w:val="false"/>
                <w:bCs w:val="false"/>
                <w:i w:val="false"/>
                <w:iCs w:val="false"/>
                <w:strike w:val="false"/>
                <w:dstrike w:val="false"/>
                <w:outline w:val="false"/>
                <w:shadow w:val="false"/>
                <w:color w:val="000000"/>
                <w:sz w:val="16"/>
                <w:szCs w:val="16"/>
                <w:u w:val="none"/>
              </w:rPr>
              <w:t>CHÁ-MATE NATURAL A GRANEL PREPARADO A PARTIR DAS FOLHAS E TALOS DA ERVA MATE, PLANTA NATIVA, SELECIONADOS E TOSTADOS EM EMBALAGEM DE 250G, NA QUAL RENDE 15 OU  18,5 LITROS.</w:t>
            </w:r>
          </w:p>
          <w:p>
            <w:pPr>
              <w:pStyle w:val="Contedodatabela"/>
              <w:tabs>
                <w:tab w:val="clear" w:pos="708"/>
              </w:tabs>
              <w:spacing w:lineRule="auto" w:line="240" w:before="0" w:after="0"/>
              <w:rPr>
                <w:rFonts w:ascii="Arial" w:hAnsi="Arial" w:eastAsia="Arial" w:cs="Arial"/>
                <w:b w:val="false"/>
                <w:b w:val="false"/>
                <w:bCs w:val="false"/>
                <w:i w:val="false"/>
                <w:i w:val="false"/>
                <w:iCs w:val="false"/>
                <w:strike w:val="false"/>
                <w:dstrike w:val="false"/>
                <w:outline w:val="false"/>
                <w:shadow w:val="false"/>
                <w:color w:val="000000"/>
                <w:sz w:val="16"/>
                <w:szCs w:val="16"/>
                <w:u w:val="none"/>
              </w:rPr>
            </w:pPr>
            <w:r>
              <w:rPr>
                <w:rFonts w:eastAsia="Arial" w:cs="Arial" w:ascii="Arial" w:hAnsi="Arial"/>
                <w:b w:val="false"/>
                <w:bCs w:val="false"/>
                <w:i w:val="false"/>
                <w:iCs w:val="false"/>
                <w:strike w:val="false"/>
                <w:dstrike w:val="false"/>
                <w:outline w:val="false"/>
                <w:shadow w:val="false"/>
                <w:color w:val="000000"/>
                <w:sz w:val="16"/>
                <w:szCs w:val="16"/>
                <w:u w:val="none"/>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r>
              <w:rPr>
                <w:rFonts w:eastAsia="Arial" w:cs="Arial" w:ascii="Arial" w:hAnsi="Arial"/>
                <w:b w:val="false"/>
                <w:bCs w:val="false"/>
                <w:i w:val="false"/>
                <w:iCs w:val="false"/>
                <w:strike w:val="false"/>
                <w:dstrike w:val="false"/>
                <w:outline w:val="false"/>
                <w:shadow w:val="false"/>
                <w:color w:val="000000"/>
                <w:sz w:val="16"/>
                <w:szCs w:val="16"/>
                <w:u w:val="none"/>
              </w:rPr>
              <w:t xml:space="preserve">20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9,17</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183,40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978</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363064-1</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85</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CAIXA</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333333"/>
                <w:sz w:val="16"/>
                <w:szCs w:val="16"/>
                <w:highlight w:val="white"/>
              </w:rPr>
              <w:t>(cód.:232)</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333333"/>
                <w:sz w:val="16"/>
                <w:szCs w:val="16"/>
              </w:rPr>
              <w:t>CHÁS SABORES VARIADOS EM SACHÊ</w:t>
            </w:r>
          </w:p>
          <w:p>
            <w:pPr>
              <w:pStyle w:val="Normal"/>
              <w:tabs>
                <w:tab w:val="clear" w:pos="708"/>
              </w:tabs>
              <w:spacing w:lineRule="auto" w:line="240" w:before="0" w:after="0"/>
              <w:rPr>
                <w:rFonts w:ascii="Arial" w:hAnsi="Arial" w:eastAsia="Arial" w:cs="Arial"/>
                <w:sz w:val="16"/>
                <w:szCs w:val="16"/>
                <w:highlight w:val="yellow"/>
              </w:rPr>
            </w:pPr>
            <w:r>
              <w:rPr>
                <w:rFonts w:eastAsia="Arial" w:cs="Arial" w:ascii="Arial" w:hAnsi="Arial"/>
                <w:sz w:val="16"/>
                <w:szCs w:val="16"/>
                <w:highlight w:val="yellow"/>
              </w:rPr>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CHÁ DE VÁRIOS SABORES – COM 10 SACHÊS DE 10 G CADA, EM CAIXAS DE 100G. SABORES: HIBISCO, LARANJA, ERVA DOCE, CAPIM CIDREIRA, MAÇÃ E CANELA, PÊSSEGO, HORTELÃ, CAMOMILA</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r>
              <w:rPr>
                <w:rFonts w:eastAsia="Arial" w:cs="Arial" w:ascii="Arial" w:hAnsi="Arial"/>
                <w:b w:val="false"/>
                <w:bCs w:val="false"/>
                <w:i w:val="false"/>
                <w:iCs w:val="false"/>
                <w:strike w:val="false"/>
                <w:dstrike w:val="false"/>
                <w:outline w:val="false"/>
                <w:shadow w:val="false"/>
                <w:color w:val="000000"/>
                <w:sz w:val="16"/>
                <w:szCs w:val="16"/>
                <w:u w:val="none"/>
              </w:rPr>
              <w:t xml:space="preserve">160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5,79</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926,40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231</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0007629</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19</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EMBAL.</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(cód.:1309)</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FILTRO P/ CAFÉ DE PAPEL nº 103</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FILTRO PARA CAFÉ, DESCARTÁVEL, COMPOSIÇÃO IGUAL OU SUPERIOR 100% CELULOSE, NA COR BRANCA, CAPACIDADE TIPO, 103 – 1.000 ML, EMBALADO EM CAIXA DE PAPELÃO CONTENDO 30 UNIDADES.</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50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5,96</w:t>
            </w:r>
          </w:p>
          <w:p>
            <w:pPr>
              <w:pStyle w:val="Normal"/>
              <w:tabs>
                <w:tab w:val="clear" w:pos="708"/>
              </w:tabs>
              <w:spacing w:lineRule="auto" w:line="240" w:before="0" w:after="0"/>
              <w:jc w:val="center"/>
              <w:rPr/>
            </w:pPr>
            <w:r>
              <w:rPr/>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298,00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979</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149954-8</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86</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UNID</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333333"/>
                <w:sz w:val="16"/>
                <w:szCs w:val="16"/>
                <w:highlight w:val="white"/>
              </w:rPr>
              <w:t>(cód.: 1)</w:t>
            </w:r>
          </w:p>
          <w:p>
            <w:pPr>
              <w:pStyle w:val="Normal"/>
              <w:tabs>
                <w:tab w:val="clear" w:pos="708"/>
              </w:tabs>
              <w:spacing w:lineRule="auto" w:line="240" w:before="0" w:after="0"/>
              <w:rPr>
                <w:rFonts w:ascii="Arial" w:hAnsi="Arial" w:eastAsia="Arial" w:cs="Arial"/>
                <w:color w:val="FF0000"/>
                <w:sz w:val="16"/>
                <w:szCs w:val="16"/>
              </w:rPr>
            </w:pPr>
            <w:r>
              <w:rPr>
                <w:rFonts w:eastAsia="Arial" w:cs="Arial" w:ascii="Arial" w:hAnsi="Arial"/>
                <w:color w:val="FF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GARRAFA TERMICA</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GARRAFA TÉRMICA – CONSERVAÇÃO TÉRMICA DE LÍQUIDOS FRIO E QUENTE, REVESTIMENTO EM AÇO INOX E VERNIZ E AMPOLA DE VIDRO, COM SISTEMA DE SERVIR QUE NÃO PINGA, BOMBA DE PRESSÃO. CAPACIDADE 1,8L</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05</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163,00</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815,00</w:t>
            </w:r>
          </w:p>
        </w:tc>
      </w:tr>
      <w:tr>
        <w:trPr>
          <w:trHeight w:val="338"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980</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0002055</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87</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UNID</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rPr/>
            </w:pPr>
            <w:r>
              <w:rPr>
                <w:rFonts w:eastAsia="Arial" w:cs="Arial" w:ascii="Arial" w:hAnsi="Arial"/>
                <w:color w:val="333333"/>
                <w:sz w:val="16"/>
                <w:szCs w:val="16"/>
                <w:highlight w:val="white"/>
              </w:rPr>
              <w:t>(cód.: 1)</w:t>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333333"/>
                <w:sz w:val="16"/>
                <w:szCs w:val="16"/>
              </w:rPr>
              <w:t>PANO DE PRATO</w:t>
            </w:r>
          </w:p>
          <w:p>
            <w:pPr>
              <w:pStyle w:val="Normal"/>
              <w:tabs>
                <w:tab w:val="clear" w:pos="708"/>
              </w:tabs>
              <w:spacing w:lineRule="auto" w:line="240"/>
              <w:rPr/>
            </w:pPr>
            <w:r>
              <w:rPr>
                <w:rFonts w:eastAsia="Arial" w:cs="Arial" w:ascii="Arial" w:hAnsi="Arial"/>
                <w:color w:val="333333"/>
                <w:sz w:val="16"/>
                <w:szCs w:val="16"/>
              </w:rPr>
              <w:t>TECIDO</w:t>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PANO DE PRATO - TECIDO – 100% ALGODÃO NA COR BRANCA/ESTAMPADO MEDINDO 45CM X 75CM.</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r>
              <w:rPr>
                <w:rFonts w:eastAsia="Arial" w:cs="Arial" w:ascii="Arial" w:hAnsi="Arial"/>
                <w:b w:val="false"/>
                <w:bCs w:val="false"/>
                <w:i w:val="false"/>
                <w:iCs w:val="false"/>
                <w:strike w:val="false"/>
                <w:dstrike w:val="false"/>
                <w:outline w:val="false"/>
                <w:shadow w:val="false"/>
                <w:color w:val="000000"/>
                <w:sz w:val="16"/>
                <w:szCs w:val="16"/>
                <w:u w:val="none"/>
              </w:rPr>
              <w:t xml:space="preserve">20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6,49</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129,80</w:t>
            </w:r>
          </w:p>
        </w:tc>
      </w:tr>
      <w:tr>
        <w:trPr>
          <w:trHeight w:val="315"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962</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157662-3</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70</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SACO</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(cód.:407)</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CANELA EM CASCA</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CANELA EM CASCA – EMBALAGEM DE 250G, DEVIDAMENTE LACRADO COM INDICAÇÃO DE LOTE DE FABRICAÇÃO E DATA DE VALIDADE</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    </w:t>
            </w:r>
            <w:r>
              <w:rPr>
                <w:rFonts w:eastAsia="Arial" w:cs="Arial" w:ascii="Arial" w:hAnsi="Arial"/>
                <w:b w:val="false"/>
                <w:bCs w:val="false"/>
                <w:i w:val="false"/>
                <w:iCs w:val="false"/>
                <w:strike w:val="false"/>
                <w:dstrike w:val="false"/>
                <w:outline w:val="false"/>
                <w:shadow w:val="false"/>
                <w:color w:val="000000"/>
                <w:sz w:val="16"/>
                <w:szCs w:val="16"/>
                <w:u w:val="none"/>
              </w:rPr>
              <w:t xml:space="preserve">10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60,45</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604,50</w:t>
            </w:r>
          </w:p>
        </w:tc>
      </w:tr>
      <w:tr>
        <w:trPr>
          <w:trHeight w:val="315"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238</w:t>
            </w:r>
          </w:p>
        </w:tc>
        <w:tc>
          <w:tcPr>
            <w:tcW w:w="1355" w:type="dxa"/>
            <w:tcBorders>
              <w:top w:val="single" w:sz="4" w:space="0" w:color="000000"/>
              <w:left w:val="single" w:sz="4" w:space="0" w:color="000000"/>
              <w:bottom w:val="single" w:sz="4" w:space="0" w:color="000000"/>
              <w:right w:val="single" w:sz="4" w:space="0" w:color="000000"/>
            </w:tcBorders>
          </w:tcPr>
          <w:p>
            <w:pPr>
              <w:pStyle w:val="Normal"/>
              <w:shd w:fill="FFFFFF"/>
              <w:tabs>
                <w:tab w:val="clear" w:pos="708"/>
              </w:tabs>
              <w:spacing w:lineRule="auto" w:line="240" w:before="0" w:after="150"/>
              <w:rPr/>
            </w:pPr>
            <w:r>
              <w:rPr>
                <w:rFonts w:eastAsia="Arial" w:cs="Arial" w:ascii="Arial" w:hAnsi="Arial"/>
                <w:color w:val="333333"/>
                <w:sz w:val="16"/>
                <w:szCs w:val="16"/>
              </w:rPr>
              <w:t>181372-2</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20</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000000"/>
                <w:sz w:val="16"/>
                <w:szCs w:val="16"/>
              </w:rPr>
              <w:t>CAIXA</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color w:val="333333"/>
                <w:sz w:val="16"/>
                <w:szCs w:val="16"/>
                <w:highlight w:val="white"/>
              </w:rPr>
              <w:t>(cód.:1457)</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COPO DESCARTÁVEL 180ml.</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before="0" w:after="0"/>
              <w:rPr>
                <w:rFonts w:ascii="Arial" w:hAnsi="Arial" w:eastAsia="Arial" w:cs="Arial"/>
                <w:sz w:val="16"/>
                <w:szCs w:val="16"/>
              </w:rPr>
            </w:pPr>
            <w:r>
              <w:rPr>
                <w:rFonts w:eastAsia="Arial" w:cs="Arial" w:ascii="Arial" w:hAnsi="Arial"/>
                <w:sz w:val="16"/>
                <w:szCs w:val="16"/>
              </w:rPr>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2476"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COPO DESCARTÁVEL PARA ÁGUA, EM POLIPROPILENO (PP), CAPACIDADE DE NO MÍNIMO 180 ML, NÃO TÓXICO, DE PRIMEIRA QUALIDADE OU SUPERIOR, PACOTES COM 100 UNIDADES, ACOMODADOS EM CAIXAS COM 25 PACOTES.</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color w:val="000000"/>
                <w:sz w:val="16"/>
                <w:szCs w:val="16"/>
              </w:rPr>
              <w:t>10</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81,16</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811,60</w:t>
            </w:r>
          </w:p>
        </w:tc>
      </w:tr>
      <w:tr>
        <w:trPr>
          <w:trHeight w:val="315" w:hRule="atLeast"/>
        </w:trPr>
        <w:tc>
          <w:tcPr>
            <w:tcW w:w="828" w:type="dxa"/>
            <w:tcBorders>
              <w:top w:val="single" w:sz="4" w:space="0" w:color="000000"/>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965</w:t>
            </w:r>
          </w:p>
        </w:tc>
        <w:tc>
          <w:tcPr>
            <w:tcW w:w="1355"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00015323</w:t>
            </w:r>
          </w:p>
        </w:tc>
        <w:tc>
          <w:tcPr>
            <w:tcW w:w="613" w:type="dxa"/>
            <w:tcBorders>
              <w:top w:val="single" w:sz="4" w:space="0" w:color="000000"/>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73</w:t>
            </w:r>
          </w:p>
        </w:tc>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color w:val="000000"/>
                <w:sz w:val="16"/>
                <w:szCs w:val="16"/>
              </w:rPr>
              <w:t>UNID</w:t>
            </w:r>
          </w:p>
          <w:p>
            <w:pPr>
              <w:pStyle w:val="Normal"/>
              <w:tabs>
                <w:tab w:val="clear" w:pos="708"/>
              </w:tabs>
              <w:spacing w:lineRule="auto" w:line="240" w:before="0" w:after="0"/>
              <w:rPr>
                <w:rFonts w:ascii="Arial" w:hAnsi="Arial" w:eastAsia="Arial" w:cs="Arial"/>
                <w:color w:val="000000"/>
                <w:sz w:val="16"/>
                <w:szCs w:val="16"/>
              </w:rPr>
            </w:pPr>
            <w:r>
              <w:rPr>
                <w:rFonts w:eastAsia="Arial" w:cs="Arial" w:ascii="Arial" w:hAnsi="Arial"/>
                <w:color w:val="000000"/>
                <w:sz w:val="16"/>
                <w:szCs w:val="16"/>
              </w:rPr>
            </w:r>
          </w:p>
          <w:p>
            <w:pPr>
              <w:pStyle w:val="Normal"/>
              <w:tabs>
                <w:tab w:val="clear" w:pos="708"/>
              </w:tabs>
              <w:spacing w:lineRule="auto" w:line="240"/>
              <w:rPr/>
            </w:pPr>
            <w:r>
              <w:rPr>
                <w:rFonts w:eastAsia="Arial" w:cs="Arial" w:ascii="Arial" w:hAnsi="Arial"/>
                <w:sz w:val="16"/>
                <w:szCs w:val="16"/>
              </w:rPr>
              <w:t>cód.: 01</w:t>
            </w:r>
          </w:p>
        </w:tc>
        <w:tc>
          <w:tcPr>
            <w:tcW w:w="1107"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COADOR DE PANO -P</w:t>
            </w:r>
          </w:p>
        </w:tc>
        <w:tc>
          <w:tcPr>
            <w:tcW w:w="2476" w:type="dxa"/>
            <w:tcBorders>
              <w:top w:val="single" w:sz="4" w:space="0" w:color="000000"/>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COADOR DE PANO PARA CAFÉ – TAMANHO P, COMPATÍVEL AO COADOR DE PAPEL Nº 102, 100% ALGODÃO, DIÂMETRO – 11CM, COMPRIMENTO 16CM ALÇA DE ARAME GALVANIZADO REVESTIDO COM PVC OU PLÁSTICO. </w:t>
            </w:r>
          </w:p>
        </w:tc>
        <w:tc>
          <w:tcPr>
            <w:tcW w:w="859" w:type="dxa"/>
            <w:tcBorders>
              <w:top w:val="single" w:sz="4" w:space="0" w:color="000000"/>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05 </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5,95</w:t>
            </w:r>
          </w:p>
        </w:tc>
        <w:tc>
          <w:tcPr>
            <w:tcW w:w="81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29,50</w:t>
            </w:r>
          </w:p>
        </w:tc>
      </w:tr>
      <w:tr>
        <w:trPr>
          <w:trHeight w:val="315" w:hRule="atLeast"/>
        </w:trPr>
        <w:tc>
          <w:tcPr>
            <w:tcW w:w="828" w:type="dxa"/>
            <w:tcBorders>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964</w:t>
            </w:r>
          </w:p>
        </w:tc>
        <w:tc>
          <w:tcPr>
            <w:tcW w:w="1355"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146899-5</w:t>
            </w:r>
          </w:p>
        </w:tc>
        <w:tc>
          <w:tcPr>
            <w:tcW w:w="613"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72</w:t>
            </w:r>
          </w:p>
        </w:tc>
        <w:tc>
          <w:tcPr>
            <w:tcW w:w="980"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UNID</w:t>
            </w:r>
          </w:p>
          <w:p>
            <w:pPr>
              <w:pStyle w:val="Normal"/>
              <w:tabs>
                <w:tab w:val="clear" w:pos="708"/>
              </w:tabs>
              <w:spacing w:lineRule="auto" w:line="240"/>
              <w:rPr/>
            </w:pPr>
            <w:r>
              <w:rPr>
                <w:rFonts w:eastAsia="Arial" w:cs="Arial" w:ascii="Arial" w:hAnsi="Arial"/>
                <w:sz w:val="16"/>
                <w:szCs w:val="16"/>
              </w:rPr>
              <w:t>cód.:01</w:t>
            </w:r>
          </w:p>
        </w:tc>
        <w:tc>
          <w:tcPr>
            <w:tcW w:w="1107"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CHALEIRA DE INOX 2 L COM APITO</w:t>
            </w:r>
          </w:p>
        </w:tc>
        <w:tc>
          <w:tcPr>
            <w:tcW w:w="2476" w:type="dxa"/>
            <w:tcBorders>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CHALEIRA – DE INOX COM APITO DE 2L, MODELO CH25, DIMENSÃO: 21,5X19X20</w:t>
            </w:r>
          </w:p>
        </w:tc>
        <w:tc>
          <w:tcPr>
            <w:tcW w:w="859"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02</w:t>
            </w:r>
          </w:p>
        </w:tc>
        <w:tc>
          <w:tcPr>
            <w:tcW w:w="98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133,88</w:t>
            </w:r>
          </w:p>
        </w:tc>
        <w:tc>
          <w:tcPr>
            <w:tcW w:w="81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267,76</w:t>
            </w:r>
          </w:p>
        </w:tc>
      </w:tr>
      <w:tr>
        <w:trPr>
          <w:trHeight w:val="315" w:hRule="atLeast"/>
        </w:trPr>
        <w:tc>
          <w:tcPr>
            <w:tcW w:w="828" w:type="dxa"/>
            <w:tcBorders>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963</w:t>
            </w:r>
          </w:p>
        </w:tc>
        <w:tc>
          <w:tcPr>
            <w:tcW w:w="1355"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00015142</w:t>
            </w:r>
          </w:p>
        </w:tc>
        <w:tc>
          <w:tcPr>
            <w:tcW w:w="613"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71</w:t>
            </w:r>
          </w:p>
        </w:tc>
        <w:tc>
          <w:tcPr>
            <w:tcW w:w="980"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UNID</w:t>
            </w:r>
          </w:p>
          <w:p>
            <w:pPr>
              <w:pStyle w:val="Normal"/>
              <w:tabs>
                <w:tab w:val="clear" w:pos="708"/>
              </w:tabs>
              <w:spacing w:lineRule="auto" w:line="240"/>
              <w:rPr/>
            </w:pPr>
            <w:r>
              <w:rPr>
                <w:rFonts w:eastAsia="Arial" w:cs="Arial" w:ascii="Arial" w:hAnsi="Arial"/>
                <w:sz w:val="16"/>
                <w:szCs w:val="16"/>
              </w:rPr>
              <w:t>Cód.:01</w:t>
            </w:r>
          </w:p>
        </w:tc>
        <w:tc>
          <w:tcPr>
            <w:tcW w:w="1107"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CANECÃO ALUMINIO BATIDO</w:t>
            </w:r>
          </w:p>
        </w:tc>
        <w:tc>
          <w:tcPr>
            <w:tcW w:w="2476" w:type="dxa"/>
            <w:tcBorders>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CANECÃO – ALUMÍNIO BATIDO, COM ALÇA DE BAQUELITE, CAPACIDADE DE 8,3L DIÂMETRO Nº 22</w:t>
            </w:r>
          </w:p>
        </w:tc>
        <w:tc>
          <w:tcPr>
            <w:tcW w:w="859"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02 </w:t>
            </w:r>
          </w:p>
        </w:tc>
        <w:tc>
          <w:tcPr>
            <w:tcW w:w="98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83,19</w:t>
            </w:r>
          </w:p>
        </w:tc>
        <w:tc>
          <w:tcPr>
            <w:tcW w:w="81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166,38</w:t>
            </w:r>
          </w:p>
        </w:tc>
      </w:tr>
      <w:tr>
        <w:trPr>
          <w:trHeight w:val="315" w:hRule="atLeast"/>
        </w:trPr>
        <w:tc>
          <w:tcPr>
            <w:tcW w:w="828" w:type="dxa"/>
            <w:tcBorders>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981</w:t>
            </w:r>
          </w:p>
        </w:tc>
        <w:tc>
          <w:tcPr>
            <w:tcW w:w="1355"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33511-8</w:t>
            </w:r>
          </w:p>
        </w:tc>
        <w:tc>
          <w:tcPr>
            <w:tcW w:w="613"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88</w:t>
            </w:r>
          </w:p>
        </w:tc>
        <w:tc>
          <w:tcPr>
            <w:tcW w:w="980"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UNIDADESCód.: 01</w:t>
            </w:r>
          </w:p>
        </w:tc>
        <w:tc>
          <w:tcPr>
            <w:tcW w:w="1107"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SUPORTE COADOR DE CAFÉ</w:t>
            </w:r>
          </w:p>
        </w:tc>
        <w:tc>
          <w:tcPr>
            <w:tcW w:w="2476" w:type="dxa"/>
            <w:tcBorders>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SUPORTE PARA COADOR DE CAFÉ 103 (GRANDE) POSSUI UM DESIGNE DIFERENCIADO QUE PERMITE SEU ENCAIXE EM TODOS OS MODELOS DE GARRAFAS TÉRMICAS, COR PRETA, DE PLÁSTICO RESISTENTE</w:t>
            </w:r>
          </w:p>
        </w:tc>
        <w:tc>
          <w:tcPr>
            <w:tcW w:w="859"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06 </w:t>
            </w:r>
          </w:p>
        </w:tc>
        <w:tc>
          <w:tcPr>
            <w:tcW w:w="98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13,99</w:t>
            </w:r>
          </w:p>
        </w:tc>
        <w:tc>
          <w:tcPr>
            <w:tcW w:w="81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83,94</w:t>
            </w:r>
          </w:p>
        </w:tc>
      </w:tr>
      <w:tr>
        <w:trPr>
          <w:trHeight w:val="315" w:hRule="atLeast"/>
        </w:trPr>
        <w:tc>
          <w:tcPr>
            <w:tcW w:w="828" w:type="dxa"/>
            <w:tcBorders>
              <w:left w:val="single" w:sz="4" w:space="0" w:color="000000"/>
              <w:bottom w:val="single" w:sz="4" w:space="0" w:color="000000"/>
            </w:tcBorders>
          </w:tcPr>
          <w:p>
            <w:pPr>
              <w:pStyle w:val="NoSpacing"/>
              <w:tabs>
                <w:tab w:val="clear" w:pos="708"/>
              </w:tabs>
              <w:spacing w:lineRule="auto" w:line="240"/>
              <w:rPr/>
            </w:pPr>
            <w:r>
              <w:rPr>
                <w:rFonts w:eastAsia="Arial" w:cs="Arial" w:ascii="Arial" w:hAnsi="Arial"/>
                <w:sz w:val="16"/>
                <w:szCs w:val="16"/>
              </w:rPr>
              <w:t>966</w:t>
            </w:r>
          </w:p>
        </w:tc>
        <w:tc>
          <w:tcPr>
            <w:tcW w:w="1355"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0008034</w:t>
            </w:r>
          </w:p>
        </w:tc>
        <w:tc>
          <w:tcPr>
            <w:tcW w:w="613" w:type="dxa"/>
            <w:tcBorders>
              <w:left w:val="single" w:sz="4" w:space="0" w:color="000000"/>
              <w:bottom w:val="single" w:sz="4" w:space="0" w:color="000000"/>
              <w:right w:val="single" w:sz="4" w:space="0" w:color="000000"/>
            </w:tcBorders>
          </w:tcPr>
          <w:p>
            <w:pPr>
              <w:pStyle w:val="NoSpacing"/>
              <w:tabs>
                <w:tab w:val="clear" w:pos="708"/>
              </w:tabs>
              <w:spacing w:lineRule="auto" w:line="240"/>
              <w:rPr/>
            </w:pPr>
            <w:r>
              <w:rPr>
                <w:rFonts w:eastAsia="Arial" w:cs="Arial" w:ascii="Arial" w:hAnsi="Arial"/>
                <w:sz w:val="16"/>
                <w:szCs w:val="16"/>
              </w:rPr>
              <w:t>74</w:t>
            </w:r>
          </w:p>
        </w:tc>
        <w:tc>
          <w:tcPr>
            <w:tcW w:w="980"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CAIXA</w:t>
            </w:r>
          </w:p>
          <w:p>
            <w:pPr>
              <w:pStyle w:val="Normal"/>
              <w:tabs>
                <w:tab w:val="clear" w:pos="708"/>
              </w:tabs>
              <w:spacing w:lineRule="auto" w:line="240"/>
              <w:rPr/>
            </w:pPr>
            <w:r>
              <w:rPr>
                <w:rFonts w:eastAsia="Arial" w:cs="Arial" w:ascii="Arial" w:hAnsi="Arial"/>
                <w:sz w:val="16"/>
                <w:szCs w:val="16"/>
              </w:rPr>
              <w:t>Cód.:308</w:t>
            </w:r>
          </w:p>
        </w:tc>
        <w:tc>
          <w:tcPr>
            <w:tcW w:w="1107" w:type="dxa"/>
            <w:tcBorders>
              <w:left w:val="single" w:sz="4" w:space="0" w:color="000000"/>
              <w:bottom w:val="single" w:sz="4" w:space="0" w:color="000000"/>
              <w:right w:val="single" w:sz="4" w:space="0" w:color="000000"/>
            </w:tcBorders>
          </w:tcPr>
          <w:p>
            <w:pPr>
              <w:pStyle w:val="Normal"/>
              <w:tabs>
                <w:tab w:val="clear" w:pos="708"/>
              </w:tabs>
              <w:spacing w:lineRule="auto" w:line="240"/>
              <w:rPr/>
            </w:pPr>
            <w:r>
              <w:rPr>
                <w:rFonts w:eastAsia="Arial" w:cs="Arial" w:ascii="Arial" w:hAnsi="Arial"/>
                <w:sz w:val="16"/>
                <w:szCs w:val="16"/>
              </w:rPr>
              <w:t>COPO VIDRO 320 ML</w:t>
            </w:r>
          </w:p>
        </w:tc>
        <w:tc>
          <w:tcPr>
            <w:tcW w:w="2476" w:type="dxa"/>
            <w:tcBorders>
              <w:left w:val="single" w:sz="4" w:space="0" w:color="000000"/>
              <w:bottom w:val="single" w:sz="4" w:space="0" w:color="000000"/>
              <w:right w:val="single" w:sz="4" w:space="0" w:color="000000"/>
            </w:tcBorders>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COPOS DE VIDRO – COR: VIDRO TRANSLUCIDO, CAPACIDADE: 320ML, ALTURA: 13,5CM, DIÂMETRO: 6,5C, EMBALAGEM COM 6 UNIDADES.</w:t>
            </w:r>
          </w:p>
        </w:tc>
        <w:tc>
          <w:tcPr>
            <w:tcW w:w="859" w:type="dxa"/>
            <w:tcBorders>
              <w:left w:val="single" w:sz="4" w:space="0" w:color="000000"/>
              <w:bottom w:val="single" w:sz="4" w:space="0" w:color="000000"/>
              <w:right w:val="single" w:sz="4" w:space="0" w:color="000000"/>
            </w:tcBorders>
            <w:vAlign w:val="center"/>
          </w:tcPr>
          <w:p>
            <w:pPr>
              <w:pStyle w:val="Contedodatabela"/>
              <w:tabs>
                <w:tab w:val="clear" w:pos="708"/>
              </w:tabs>
              <w:spacing w:lineRule="auto" w:line="240"/>
              <w:rPr/>
            </w:pPr>
            <w:r>
              <w:rPr>
                <w:rFonts w:eastAsia="Arial" w:cs="Arial" w:ascii="Arial" w:hAnsi="Arial"/>
                <w:b w:val="false"/>
                <w:bCs w:val="false"/>
                <w:i w:val="false"/>
                <w:iCs w:val="false"/>
                <w:strike w:val="false"/>
                <w:dstrike w:val="false"/>
                <w:outline w:val="false"/>
                <w:shadow w:val="false"/>
                <w:color w:val="000000"/>
                <w:sz w:val="16"/>
                <w:szCs w:val="16"/>
                <w:u w:val="none"/>
              </w:rPr>
              <w:t xml:space="preserve">04 </w:t>
            </w:r>
          </w:p>
        </w:tc>
        <w:tc>
          <w:tcPr>
            <w:tcW w:w="982" w:type="dxa"/>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24,29</w:t>
            </w:r>
          </w:p>
        </w:tc>
        <w:tc>
          <w:tcPr>
            <w:tcW w:w="819" w:type="dxa"/>
            <w:gridSpan w:val="2"/>
            <w:tcBorders>
              <w:left w:val="single" w:sz="4" w:space="0" w:color="000000"/>
              <w:bottom w:val="single" w:sz="4" w:space="0" w:color="000000"/>
              <w:right w:val="single" w:sz="4" w:space="0" w:color="000000"/>
            </w:tcBorders>
            <w:vAlign w:val="center"/>
          </w:tcPr>
          <w:p>
            <w:pPr>
              <w:pStyle w:val="Normal"/>
              <w:tabs>
                <w:tab w:val="clear" w:pos="708"/>
              </w:tabs>
              <w:spacing w:lineRule="auto" w:line="240"/>
              <w:jc w:val="center"/>
              <w:rPr/>
            </w:pPr>
            <w:r>
              <w:rPr>
                <w:rFonts w:eastAsia="Arial" w:cs="Arial" w:ascii="Arial" w:hAnsi="Arial"/>
                <w:sz w:val="16"/>
                <w:szCs w:val="16"/>
              </w:rPr>
              <w:t>97,16</w:t>
            </w:r>
          </w:p>
        </w:tc>
      </w:tr>
    </w:tbl>
    <w:p>
      <w:pPr>
        <w:pStyle w:val="Normal"/>
        <w:spacing w:lineRule="auto" w:line="240" w:before="0" w:after="0"/>
        <w:ind w:left="540" w:right="0" w:hanging="0"/>
        <w:contextualSpacing/>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240" w:before="0" w:after="0"/>
        <w:ind w:left="0" w:right="0" w:hanging="0"/>
        <w:contextualSpacing/>
        <w:jc w:val="both"/>
        <w:rPr/>
      </w:pPr>
      <w:r>
        <w:rPr>
          <w:rFonts w:eastAsia="Arial" w:cs="Arial" w:ascii="Arial" w:hAnsi="Arial"/>
          <w:b/>
          <w:bCs/>
          <w:sz w:val="20"/>
          <w:szCs w:val="20"/>
          <w:lang w:eastAsia="en-US"/>
        </w:rPr>
        <w:t>2.3. Segue em Anexo a relação completa dos itens, emitida pelo sistema Betha Compras, conforme será realizada a sequência da oferta de lances no ato do Pregão Presencial.</w:t>
      </w:r>
    </w:p>
    <w:p>
      <w:pPr>
        <w:pStyle w:val="Normal"/>
        <w:spacing w:lineRule="auto" w:line="240" w:before="0" w:after="0"/>
        <w:ind w:left="540" w:right="0" w:hanging="0"/>
        <w:contextualSpacing/>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240" w:before="0" w:after="0"/>
        <w:ind w:left="540" w:right="0" w:hanging="0"/>
        <w:contextualSpacing/>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3.    Do valor global estimado:</w:t>
      </w:r>
    </w:p>
    <w:p>
      <w:pPr>
        <w:pStyle w:val="Normal"/>
        <w:spacing w:lineRule="auto" w:line="360"/>
        <w:ind w:left="1134" w:right="0" w:hanging="1134"/>
        <w:jc w:val="both"/>
        <w:rPr/>
      </w:pPr>
      <w:r>
        <w:rPr>
          <w:rFonts w:eastAsia="Arial" w:cs="Arial" w:ascii="Arial" w:hAnsi="Arial"/>
          <w:b/>
          <w:sz w:val="20"/>
          <w:szCs w:val="20"/>
          <w:lang w:eastAsia="en-US"/>
        </w:rPr>
        <w:t>3.1.</w:t>
      </w:r>
      <w:r>
        <w:rPr>
          <w:rFonts w:eastAsia="Arial" w:cs="Arial" w:ascii="Arial" w:hAnsi="Arial"/>
          <w:sz w:val="20"/>
          <w:szCs w:val="20"/>
          <w:lang w:eastAsia="en-US"/>
        </w:rPr>
        <w:t xml:space="preserve"> O valor total estimado dos itens a ser contratado será de; R$ 229.388,54.</w:t>
      </w:r>
    </w:p>
    <w:p>
      <w:pPr>
        <w:pStyle w:val="Normal"/>
        <w:spacing w:lineRule="auto" w:line="360"/>
        <w:jc w:val="both"/>
        <w:rPr/>
      </w:pPr>
      <w:r>
        <w:rPr>
          <w:rFonts w:eastAsia="Arial" w:cs="Arial" w:ascii="Arial" w:hAnsi="Arial"/>
          <w:b/>
          <w:sz w:val="20"/>
          <w:szCs w:val="20"/>
          <w:lang w:eastAsia="en-US"/>
        </w:rPr>
        <w:t xml:space="preserve">      </w:t>
      </w:r>
    </w:p>
    <w:p>
      <w:pPr>
        <w:pStyle w:val="Normal"/>
        <w:spacing w:lineRule="auto" w:line="360"/>
        <w:jc w:val="both"/>
        <w:rPr/>
      </w:pPr>
      <w:r>
        <w:rPr>
          <w:rFonts w:eastAsia="Arial" w:cs="Arial" w:ascii="Arial" w:hAnsi="Arial"/>
          <w:b/>
          <w:sz w:val="20"/>
          <w:szCs w:val="20"/>
          <w:lang w:eastAsia="en-US"/>
        </w:rPr>
        <w:t>4.    Justificativa Técnica para a Contratação</w:t>
      </w:r>
      <w:r>
        <w:rPr>
          <w:rFonts w:eastAsia="Arial" w:cs="Arial" w:ascii="Arial" w:hAnsi="Arial"/>
          <w:sz w:val="20"/>
          <w:szCs w:val="20"/>
          <w:lang w:eastAsia="en-US"/>
        </w:rPr>
        <w:t>:</w:t>
      </w:r>
    </w:p>
    <w:p>
      <w:pPr>
        <w:pStyle w:val="Normal"/>
        <w:spacing w:lineRule="auto" w:line="360"/>
        <w:jc w:val="both"/>
        <w:rPr/>
      </w:pPr>
      <w:r>
        <w:rPr>
          <w:rFonts w:eastAsia="Arial" w:cs="Arial" w:ascii="Arial" w:hAnsi="Arial"/>
          <w:b/>
          <w:sz w:val="20"/>
          <w:szCs w:val="20"/>
          <w:lang w:eastAsia="en-US"/>
        </w:rPr>
        <w:t>4.1.</w:t>
      </w:r>
      <w:r>
        <w:rPr>
          <w:rFonts w:eastAsia="Arial" w:cs="Arial" w:ascii="Arial" w:hAnsi="Arial"/>
          <w:sz w:val="20"/>
          <w:szCs w:val="20"/>
        </w:rPr>
        <w:t>A presente Licitação está motivada pela necessidade de adquirir e efetuar reposição de  diversos materiais e produtos essenciais para que as atividades desta Câmara sejam desenvolvidas, visando o melhor atendimento à população;</w:t>
      </w:r>
    </w:p>
    <w:p>
      <w:pPr>
        <w:pStyle w:val="Normal"/>
        <w:spacing w:lineRule="auto" w:line="360"/>
        <w:jc w:val="both"/>
        <w:rPr/>
      </w:pPr>
      <w:r>
        <w:rPr>
          <w:rFonts w:eastAsia="Arial" w:cs="Arial" w:ascii="Arial" w:hAnsi="Arial"/>
          <w:b/>
          <w:sz w:val="20"/>
          <w:szCs w:val="20"/>
        </w:rPr>
        <w:t>4.2</w:t>
      </w:r>
      <w:r>
        <w:rPr>
          <w:rFonts w:eastAsia="Arial" w:cs="Arial" w:ascii="Arial" w:hAnsi="Arial"/>
          <w:sz w:val="20"/>
          <w:szCs w:val="20"/>
        </w:rPr>
        <w:t>. Esse Registro de Preços tem como objetivo fornecer materiais e suprimentos para os servidores desempenharem suas funções e atribuições, otimizando os trabalhos realizados nos diversos setores da Câmara Municipal</w:t>
      </w:r>
      <w:r>
        <w:rPr>
          <w:rFonts w:eastAsia="Arial" w:cs="Arial" w:ascii="Arial" w:hAnsi="Arial"/>
          <w:sz w:val="20"/>
          <w:szCs w:val="20"/>
          <w:lang w:eastAsia="en-US"/>
        </w:rPr>
        <w:t>;</w:t>
      </w:r>
    </w:p>
    <w:p>
      <w:pPr>
        <w:pStyle w:val="Normal"/>
        <w:spacing w:lineRule="auto" w:line="360"/>
        <w:jc w:val="both"/>
        <w:rPr/>
      </w:pPr>
      <w:r>
        <w:rPr>
          <w:rFonts w:eastAsia="Arial" w:cs="Arial" w:ascii="Arial" w:hAnsi="Arial"/>
          <w:b/>
          <w:sz w:val="20"/>
          <w:szCs w:val="20"/>
          <w:lang w:eastAsia="en-US"/>
        </w:rPr>
        <w:t>4.3</w:t>
      </w:r>
      <w:r>
        <w:rPr>
          <w:rFonts w:eastAsia="Arial" w:cs="Arial" w:ascii="Arial" w:hAnsi="Arial"/>
          <w:sz w:val="20"/>
          <w:szCs w:val="20"/>
          <w:lang w:eastAsia="en-US"/>
        </w:rPr>
        <w:t>. A futura e eventual contratação visa atender as necessidades da Câmara Municipal de Primavera do Leste - MT.</w:t>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pPr>
      <w:r>
        <w:rPr>
          <w:rFonts w:eastAsia="Arial" w:cs="Arial" w:ascii="Arial" w:hAnsi="Arial"/>
          <w:b/>
          <w:sz w:val="20"/>
          <w:szCs w:val="20"/>
          <w:lang w:eastAsia="en-US"/>
        </w:rPr>
        <w:t>5.    Da execução:</w:t>
      </w:r>
    </w:p>
    <w:p>
      <w:pPr>
        <w:pStyle w:val="Normal"/>
        <w:spacing w:lineRule="auto" w:line="360"/>
        <w:jc w:val="both"/>
        <w:rPr/>
      </w:pPr>
      <w:r>
        <w:rPr>
          <w:rFonts w:eastAsia="Arial" w:cs="Arial" w:ascii="Arial" w:hAnsi="Arial"/>
          <w:b/>
          <w:sz w:val="20"/>
          <w:szCs w:val="20"/>
          <w:lang w:eastAsia="en-US"/>
        </w:rPr>
        <w:t>5.1</w:t>
      </w:r>
      <w:r>
        <w:rPr>
          <w:rFonts w:eastAsia="Arial" w:cs="Arial" w:ascii="Arial" w:hAnsi="Arial"/>
          <w:sz w:val="20"/>
          <w:szCs w:val="20"/>
          <w:lang w:eastAsia="en-US"/>
        </w:rPr>
        <w:t>. A empresa contratada deverá fornecer os produtos em conformidades com as solicitações da Câmara Municipal de Primavera do Leste - MT.</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6.   Do prazo e condições de entrega do objeto licitado</w:t>
      </w:r>
    </w:p>
    <w:p>
      <w:pPr>
        <w:pStyle w:val="Normal"/>
        <w:spacing w:lineRule="auto" w:line="360"/>
        <w:jc w:val="both"/>
        <w:rPr/>
      </w:pPr>
      <w:r>
        <w:rPr>
          <w:rFonts w:eastAsia="Arial" w:cs="Arial" w:ascii="Arial" w:hAnsi="Arial"/>
          <w:b/>
          <w:sz w:val="20"/>
          <w:szCs w:val="20"/>
          <w:lang w:eastAsia="en-US"/>
        </w:rPr>
        <w:t>6.1</w:t>
      </w:r>
      <w:r>
        <w:rPr>
          <w:rFonts w:eastAsia="Arial" w:cs="Arial" w:ascii="Arial" w:hAnsi="Arial"/>
          <w:sz w:val="20"/>
          <w:szCs w:val="20"/>
          <w:lang w:eastAsia="en-US"/>
        </w:rPr>
        <w:t>. O prazo para entrega dos produtos deve ser de até 7 (sete) dias úteis a partir da solicitação da Câmara Municipal de Primavera do Leste Estado de Mato Grosso, devendo ser entregues na Câmara Municipal de Primavera do Leste – AV. Primavera n. 300 Bairro Primavera II, CEP. 78.850-000 – Estado de Mato Grosso, observando-se o horário de expediente, das 07h00minàs 13h00min, de segunda a sexta-feira.</w:t>
      </w:r>
    </w:p>
    <w:p>
      <w:pPr>
        <w:pStyle w:val="Normal"/>
        <w:spacing w:lineRule="auto" w:line="360"/>
        <w:jc w:val="both"/>
        <w:rPr/>
      </w:pPr>
      <w:r>
        <w:rPr>
          <w:rFonts w:eastAsia="Arial" w:cs="Arial" w:ascii="Arial" w:hAnsi="Arial"/>
          <w:b/>
          <w:sz w:val="20"/>
          <w:szCs w:val="20"/>
          <w:lang w:eastAsia="en-US"/>
        </w:rPr>
        <w:t>6.2</w:t>
      </w:r>
      <w:r>
        <w:rPr>
          <w:rFonts w:eastAsia="Arial" w:cs="Arial" w:ascii="Arial" w:hAnsi="Arial"/>
          <w:sz w:val="20"/>
          <w:szCs w:val="20"/>
          <w:lang w:eastAsia="en-US"/>
        </w:rPr>
        <w:t>. Todas as despesas com o fornecimento dos produtos correrão por conta da contratada;</w:t>
      </w:r>
    </w:p>
    <w:p>
      <w:pPr>
        <w:pStyle w:val="Normal"/>
        <w:spacing w:lineRule="auto" w:line="360"/>
        <w:jc w:val="both"/>
        <w:rPr/>
      </w:pPr>
      <w:r>
        <w:rPr>
          <w:rFonts w:eastAsia="Arial" w:cs="Arial" w:ascii="Arial" w:hAnsi="Arial"/>
          <w:b/>
          <w:sz w:val="20"/>
          <w:szCs w:val="20"/>
          <w:lang w:eastAsia="en-US"/>
        </w:rPr>
        <w:t>6.3.</w:t>
      </w:r>
      <w:r>
        <w:rPr>
          <w:rFonts w:eastAsia="Arial" w:cs="Arial" w:ascii="Arial" w:hAnsi="Arial"/>
          <w:sz w:val="20"/>
          <w:szCs w:val="20"/>
          <w:lang w:eastAsia="en-US"/>
        </w:rPr>
        <w:t xml:space="preserve"> Não acarretará quaisquer ônus, encargos ou responsabilidades para a Câmara Municipal de Primavera do Leste, as despesas com funcionários da licitante vencedora, no fornecimento ora contratado;</w:t>
      </w:r>
    </w:p>
    <w:p>
      <w:pPr>
        <w:pStyle w:val="Normal"/>
        <w:spacing w:lineRule="auto" w:line="360"/>
        <w:jc w:val="both"/>
        <w:rPr/>
      </w:pPr>
      <w:r>
        <w:rPr>
          <w:rFonts w:eastAsia="Arial" w:cs="Arial" w:ascii="Arial" w:hAnsi="Arial"/>
          <w:b/>
          <w:sz w:val="20"/>
          <w:szCs w:val="20"/>
          <w:lang w:eastAsia="en-US"/>
        </w:rPr>
        <w:t>6.4.</w:t>
      </w:r>
      <w:r>
        <w:rPr>
          <w:rFonts w:eastAsia="Arial" w:cs="Arial" w:ascii="Arial" w:hAnsi="Arial"/>
          <w:sz w:val="20"/>
          <w:szCs w:val="20"/>
          <w:lang w:eastAsia="en-US"/>
        </w:rPr>
        <w:t xml:space="preserve"> A vencedora do certame deverá garantir a qualidade do fornecimento ora licitado, respondendo, na forma da lei, por quaisquer danos decorrentes da má execução deste instrumento;</w:t>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pPr>
      <w:r>
        <w:rPr>
          <w:rFonts w:eastAsia="Arial" w:cs="Arial" w:ascii="Arial" w:hAnsi="Arial"/>
          <w:b/>
          <w:sz w:val="20"/>
          <w:szCs w:val="20"/>
          <w:lang w:eastAsia="en-US"/>
        </w:rPr>
        <w:t>7.   Público Alvo:</w:t>
      </w:r>
    </w:p>
    <w:p>
      <w:pPr>
        <w:pStyle w:val="Normal"/>
        <w:spacing w:lineRule="auto" w:line="360"/>
        <w:jc w:val="both"/>
        <w:rPr/>
      </w:pPr>
      <w:r>
        <w:rPr>
          <w:rFonts w:eastAsia="Arial" w:cs="Arial" w:ascii="Arial" w:hAnsi="Arial"/>
          <w:b/>
          <w:sz w:val="20"/>
          <w:szCs w:val="20"/>
          <w:lang w:eastAsia="en-US"/>
        </w:rPr>
        <w:t>7.1</w:t>
      </w:r>
      <w:r>
        <w:rPr>
          <w:rFonts w:eastAsia="Arial" w:cs="Arial" w:ascii="Arial" w:hAnsi="Arial"/>
          <w:sz w:val="20"/>
          <w:szCs w:val="20"/>
          <w:lang w:eastAsia="en-US"/>
        </w:rPr>
        <w:t>. Os servidores e Vereadores da Câmara Municipal de Primavera do Leste - MT no desenvolvimento de suas funções, bem como, a população que procura atendimento neste Poder.</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8.   Das Obrigações da Contratada:</w:t>
      </w:r>
    </w:p>
    <w:p>
      <w:pPr>
        <w:pStyle w:val="Normal"/>
        <w:spacing w:lineRule="auto" w:line="360"/>
        <w:jc w:val="both"/>
        <w:rPr/>
      </w:pPr>
      <w:r>
        <w:rPr>
          <w:rFonts w:eastAsia="Arial" w:cs="Arial" w:ascii="Arial" w:hAnsi="Arial"/>
          <w:b/>
          <w:sz w:val="20"/>
          <w:szCs w:val="20"/>
          <w:lang w:eastAsia="en-US"/>
        </w:rPr>
        <w:t>8.1</w:t>
      </w:r>
      <w:r>
        <w:rPr>
          <w:rFonts w:eastAsia="Arial" w:cs="Arial" w:ascii="Arial" w:hAnsi="Arial"/>
          <w:sz w:val="20"/>
          <w:szCs w:val="20"/>
          <w:lang w:eastAsia="en-US"/>
        </w:rPr>
        <w:t>. Para garantir o fiel cumprimento do objeto deste certame, a Empresa Contratada se compromete a:</w:t>
      </w:r>
    </w:p>
    <w:p>
      <w:pPr>
        <w:pStyle w:val="Normal"/>
        <w:spacing w:lineRule="auto" w:line="360"/>
        <w:jc w:val="both"/>
        <w:rPr/>
      </w:pPr>
      <w:r>
        <w:rPr>
          <w:rFonts w:eastAsia="Arial" w:cs="Arial" w:ascii="Arial" w:hAnsi="Arial"/>
          <w:b/>
          <w:sz w:val="20"/>
          <w:szCs w:val="20"/>
          <w:lang w:eastAsia="en-US"/>
        </w:rPr>
        <w:t>8.1.1.</w:t>
      </w:r>
      <w:r>
        <w:rPr>
          <w:rFonts w:eastAsia="Arial" w:cs="Arial" w:ascii="Arial" w:hAnsi="Arial"/>
          <w:sz w:val="20"/>
          <w:szCs w:val="20"/>
          <w:lang w:eastAsia="en-US"/>
        </w:rPr>
        <w:t xml:space="preserve"> Após a homologação, assinar a Ata de Registro de Preços no prazo de 07 (sete) dias úteis, contados do recebimento da convocação oficial;</w:t>
      </w:r>
    </w:p>
    <w:p>
      <w:pPr>
        <w:pStyle w:val="Normal"/>
        <w:spacing w:lineRule="auto" w:line="360"/>
        <w:jc w:val="both"/>
        <w:rPr/>
      </w:pPr>
      <w:r>
        <w:rPr>
          <w:rFonts w:eastAsia="Arial" w:cs="Arial" w:ascii="Arial" w:hAnsi="Arial"/>
          <w:b/>
          <w:sz w:val="20"/>
          <w:szCs w:val="20"/>
          <w:lang w:eastAsia="en-US"/>
        </w:rPr>
        <w:t>8.1.2</w:t>
      </w:r>
      <w:r>
        <w:rPr>
          <w:rFonts w:eastAsia="Arial" w:cs="Arial" w:ascii="Arial" w:hAnsi="Arial"/>
          <w:sz w:val="20"/>
          <w:szCs w:val="20"/>
          <w:lang w:eastAsia="en-US"/>
        </w:rPr>
        <w:t>. Após a ordem de fornecimento a licitante deverá, retirar a Nota de Empenho no prazo de 05 (cinco) dias, contados do recebimento da convocação formal;</w:t>
      </w:r>
    </w:p>
    <w:p>
      <w:pPr>
        <w:pStyle w:val="Normal"/>
        <w:spacing w:lineRule="auto" w:line="360"/>
        <w:jc w:val="both"/>
        <w:rPr/>
      </w:pPr>
      <w:r>
        <w:rPr>
          <w:rFonts w:eastAsia="Arial" w:cs="Arial" w:ascii="Arial" w:hAnsi="Arial"/>
          <w:b/>
          <w:sz w:val="20"/>
          <w:szCs w:val="20"/>
          <w:lang w:eastAsia="en-US"/>
        </w:rPr>
        <w:t>8.1.3</w:t>
      </w:r>
      <w:r>
        <w:rPr>
          <w:rFonts w:eastAsia="Arial" w:cs="Arial" w:ascii="Arial" w:hAnsi="Arial"/>
          <w:sz w:val="20"/>
          <w:szCs w:val="20"/>
          <w:lang w:eastAsia="en-US"/>
        </w:rPr>
        <w:t>. Manter contato com a contratante sobre quaisquer assuntos relativos aos produtos, objeto do Edital, sempre por escrito, ressalvados os entendimentos verbais determinados pela urgência de cada caso;</w:t>
      </w:r>
    </w:p>
    <w:p>
      <w:pPr>
        <w:pStyle w:val="Normal"/>
        <w:spacing w:lineRule="auto" w:line="360"/>
        <w:jc w:val="both"/>
        <w:rPr/>
      </w:pPr>
      <w:r>
        <w:rPr>
          <w:rFonts w:eastAsia="Arial" w:cs="Arial" w:ascii="Arial" w:hAnsi="Arial"/>
          <w:b/>
          <w:sz w:val="20"/>
          <w:szCs w:val="20"/>
          <w:lang w:eastAsia="en-US"/>
        </w:rPr>
        <w:t>8.1.4</w:t>
      </w:r>
      <w:r>
        <w:rPr>
          <w:rFonts w:eastAsia="Arial" w:cs="Arial" w:ascii="Arial" w:hAnsi="Arial"/>
          <w:sz w:val="20"/>
          <w:szCs w:val="20"/>
          <w:lang w:eastAsia="en-US"/>
        </w:rPr>
        <w:t>. Arcar com todas as despesas, diretas ou indiretas, decorrentes do cumprimento das obrigações assumidas, sem qualquer ônus para a Contratante;</w:t>
      </w:r>
    </w:p>
    <w:p>
      <w:pPr>
        <w:pStyle w:val="Normal"/>
        <w:spacing w:lineRule="auto" w:line="360"/>
        <w:jc w:val="both"/>
        <w:rPr/>
      </w:pPr>
      <w:r>
        <w:rPr>
          <w:rFonts w:eastAsia="Arial" w:cs="Arial" w:ascii="Arial" w:hAnsi="Arial"/>
          <w:b/>
          <w:sz w:val="20"/>
          <w:szCs w:val="20"/>
          <w:lang w:eastAsia="en-US"/>
        </w:rPr>
        <w:t>8.2</w:t>
      </w:r>
      <w:r>
        <w:rPr>
          <w:rFonts w:eastAsia="Arial" w:cs="Arial" w:ascii="Arial" w:hAnsi="Arial"/>
          <w:sz w:val="20"/>
          <w:szCs w:val="20"/>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pStyle w:val="Normal"/>
        <w:spacing w:lineRule="auto" w:line="360"/>
        <w:jc w:val="both"/>
        <w:rPr/>
      </w:pPr>
      <w:r>
        <w:rPr>
          <w:rFonts w:eastAsia="Arial" w:cs="Arial" w:ascii="Arial" w:hAnsi="Arial"/>
          <w:b/>
          <w:sz w:val="20"/>
          <w:szCs w:val="20"/>
          <w:lang w:eastAsia="en-US"/>
        </w:rPr>
        <w:t>8.3.</w:t>
      </w:r>
      <w:r>
        <w:rPr>
          <w:rFonts w:eastAsia="Arial" w:cs="Arial" w:ascii="Arial" w:hAnsi="Arial"/>
          <w:sz w:val="20"/>
          <w:szCs w:val="20"/>
          <w:lang w:eastAsia="en-US"/>
        </w:rPr>
        <w:t xml:space="preserve"> Manter, durante o prazo de vigência da Ata de Registro de Preços, todas as condições de habilitação exigidas na licitação;</w:t>
      </w:r>
    </w:p>
    <w:p>
      <w:pPr>
        <w:pStyle w:val="Normal"/>
        <w:spacing w:lineRule="auto" w:line="360"/>
        <w:jc w:val="both"/>
        <w:rPr/>
      </w:pPr>
      <w:r>
        <w:rPr>
          <w:rFonts w:eastAsia="Arial" w:cs="Arial" w:ascii="Arial" w:hAnsi="Arial"/>
          <w:b/>
          <w:sz w:val="20"/>
          <w:szCs w:val="20"/>
          <w:lang w:eastAsia="en-US"/>
        </w:rPr>
        <w:t>8.4</w:t>
      </w:r>
      <w:r>
        <w:rPr>
          <w:rFonts w:eastAsia="Arial" w:cs="Arial" w:ascii="Arial" w:hAnsi="Arial"/>
          <w:sz w:val="20"/>
          <w:szCs w:val="20"/>
          <w:lang w:eastAsia="en-US"/>
        </w:rPr>
        <w:t>. Prestar os esclarecimentos que forem solicitados pela Câmara Municipal de Primavera do Leste - MT, cujas reclamações se obrigam a atender prontamente, bem como dar ciência a Câmara Municipal, imediatamente, por escrito, de qualquer anormalidade que verificar quando do fornecimento ora licitado;</w:t>
      </w:r>
    </w:p>
    <w:p>
      <w:pPr>
        <w:pStyle w:val="Normal"/>
        <w:spacing w:lineRule="auto" w:line="360"/>
        <w:jc w:val="both"/>
        <w:rPr/>
      </w:pPr>
      <w:r>
        <w:rPr>
          <w:rFonts w:eastAsia="Arial" w:cs="Arial" w:ascii="Arial" w:hAnsi="Arial"/>
          <w:b/>
          <w:sz w:val="20"/>
          <w:szCs w:val="20"/>
          <w:lang w:eastAsia="en-US"/>
        </w:rPr>
        <w:t>8.5</w:t>
      </w:r>
      <w:r>
        <w:rPr>
          <w:rFonts w:eastAsia="Arial" w:cs="Arial" w:ascii="Arial" w:hAnsi="Arial"/>
          <w:sz w:val="20"/>
          <w:szCs w:val="20"/>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pStyle w:val="Normal"/>
        <w:spacing w:lineRule="auto" w:line="360"/>
        <w:jc w:val="both"/>
        <w:rPr/>
      </w:pPr>
      <w:r>
        <w:rPr>
          <w:rFonts w:eastAsia="Arial" w:cs="Arial" w:ascii="Arial" w:hAnsi="Arial"/>
          <w:b/>
          <w:sz w:val="20"/>
          <w:szCs w:val="20"/>
          <w:lang w:eastAsia="en-US"/>
        </w:rPr>
        <w:t>8.6</w:t>
      </w:r>
      <w:r>
        <w:rPr>
          <w:rFonts w:eastAsia="Arial" w:cs="Arial" w:ascii="Arial" w:hAnsi="Arial"/>
          <w:sz w:val="20"/>
          <w:szCs w:val="20"/>
          <w:lang w:eastAsia="en-US"/>
        </w:rPr>
        <w:t>. Os preços para os produtos a serem fornecidos serão aqueles constantes da proposta contendo o menor valor por item, apresentada no Pregão Presencial, em valores a serem pagos em moeda nacional;</w:t>
      </w:r>
    </w:p>
    <w:p>
      <w:pPr>
        <w:pStyle w:val="Normal"/>
        <w:spacing w:lineRule="auto" w:line="360"/>
        <w:jc w:val="both"/>
        <w:rPr/>
      </w:pPr>
      <w:r>
        <w:rPr>
          <w:rFonts w:eastAsia="Arial" w:cs="Arial" w:ascii="Arial" w:hAnsi="Arial"/>
          <w:b/>
          <w:sz w:val="20"/>
          <w:szCs w:val="20"/>
          <w:lang w:eastAsia="en-US"/>
        </w:rPr>
        <w:t>8.7</w:t>
      </w:r>
      <w:r>
        <w:rPr>
          <w:rFonts w:eastAsia="Arial" w:cs="Arial" w:ascii="Arial" w:hAnsi="Arial"/>
          <w:sz w:val="20"/>
          <w:szCs w:val="20"/>
          <w:lang w:eastAsia="en-US"/>
        </w:rPr>
        <w:t>. Os preços ofertados pelas empresas licitantes vencedoras deverão incluir todas as despesas relativas ao objeto contratado (tributos, seguros, encargos sociais, frete, etc.);</w:t>
      </w:r>
    </w:p>
    <w:p>
      <w:pPr>
        <w:pStyle w:val="Normal"/>
        <w:spacing w:lineRule="auto" w:line="360"/>
        <w:jc w:val="both"/>
        <w:rPr/>
      </w:pPr>
      <w:r>
        <w:rPr>
          <w:rFonts w:eastAsia="Arial" w:cs="Arial" w:ascii="Arial" w:hAnsi="Arial"/>
          <w:b/>
          <w:sz w:val="20"/>
          <w:szCs w:val="20"/>
          <w:lang w:eastAsia="en-US"/>
        </w:rPr>
        <w:t>8.8</w:t>
      </w:r>
      <w:r>
        <w:rPr>
          <w:rFonts w:eastAsia="Arial" w:cs="Arial" w:ascii="Arial" w:hAnsi="Arial"/>
          <w:sz w:val="20"/>
          <w:szCs w:val="20"/>
          <w:lang w:eastAsia="en-US"/>
        </w:rPr>
        <w:t>. Responsabilizar-se por todo e qualquer dano que causar ao Órgão, ou a terceiros, ainda que culposo praticado por seus prepostos, empregado ou mandatários, não excluindo ou reduzindo essa responsabilidade a fiscalização ou acompanhamento pela Câmara Municipal de Primavera do Leste;</w:t>
      </w:r>
    </w:p>
    <w:p>
      <w:pPr>
        <w:pStyle w:val="Normal"/>
        <w:spacing w:lineRule="auto" w:line="360"/>
        <w:jc w:val="both"/>
        <w:rPr/>
      </w:pPr>
      <w:r>
        <w:rPr>
          <w:rFonts w:eastAsia="Arial" w:cs="Arial" w:ascii="Arial" w:hAnsi="Arial"/>
          <w:b/>
          <w:sz w:val="20"/>
          <w:szCs w:val="20"/>
          <w:lang w:eastAsia="en-US"/>
        </w:rPr>
        <w:t>8.9</w:t>
      </w:r>
      <w:r>
        <w:rPr>
          <w:rFonts w:eastAsia="Arial" w:cs="Arial" w:ascii="Arial" w:hAnsi="Arial"/>
          <w:sz w:val="20"/>
          <w:szCs w:val="20"/>
          <w:lang w:eastAsia="en-US"/>
        </w:rPr>
        <w:t>. Responsabilizar-se por todo e qualquer tipo de atuação ou ação que venha a sofrer em decorrência do fornecimento em questão, bem como pelos Contratos de trabalho de seus empregados, mesmo nos casos que envolvam eventuais decisões judiciais, eximindo esta instituição de qualquer solidariedade ou responsabilidade.</w:t>
      </w:r>
    </w:p>
    <w:p>
      <w:pPr>
        <w:pStyle w:val="Normal"/>
        <w:spacing w:lineRule="auto" w:line="360"/>
        <w:jc w:val="both"/>
        <w:rPr/>
      </w:pPr>
      <w:r>
        <w:rPr>
          <w:rFonts w:eastAsia="Arial" w:cs="Arial" w:ascii="Arial" w:hAnsi="Arial"/>
          <w:b/>
          <w:sz w:val="20"/>
          <w:szCs w:val="20"/>
          <w:lang w:eastAsia="en-US"/>
        </w:rPr>
        <w:t>8.10</w:t>
      </w:r>
      <w:r>
        <w:rPr>
          <w:rFonts w:eastAsia="Arial" w:cs="Arial" w:ascii="Arial" w:hAnsi="Arial"/>
          <w:sz w:val="20"/>
          <w:szCs w:val="20"/>
          <w:lang w:eastAsia="en-US"/>
        </w:rPr>
        <w:t>. Efetuar a imediata correção das deficiências apontadas pela Contratante, com relação ao fornecimento dos produtos.</w:t>
      </w:r>
    </w:p>
    <w:p>
      <w:pPr>
        <w:pStyle w:val="Normal"/>
        <w:spacing w:lineRule="auto" w:line="360"/>
        <w:jc w:val="both"/>
        <w:rPr/>
      </w:pPr>
      <w:r>
        <w:rPr>
          <w:rFonts w:eastAsia="Arial" w:cs="Arial" w:ascii="Arial" w:hAnsi="Arial"/>
          <w:b/>
          <w:sz w:val="20"/>
          <w:szCs w:val="20"/>
          <w:lang w:eastAsia="en-US"/>
        </w:rPr>
        <w:t>8.11.</w:t>
      </w:r>
      <w:r>
        <w:rPr>
          <w:rFonts w:eastAsia="Arial" w:cs="Arial" w:ascii="Arial" w:hAnsi="Arial"/>
          <w:sz w:val="20"/>
          <w:szCs w:val="20"/>
          <w:lang w:eastAsia="en-US"/>
        </w:rPr>
        <w:t xml:space="preserve"> Disponibilizar o fornecimento dos produtos dentro dos padrões estabelecidos neste Termo de Referência, responsabilizando-se por eventuais prejuízos decorrentes do descumprimento de qualquer cláusula ou condição aqui estabelecida;</w:t>
      </w:r>
    </w:p>
    <w:p>
      <w:pPr>
        <w:pStyle w:val="Normal"/>
        <w:spacing w:lineRule="auto" w:line="360"/>
        <w:jc w:val="both"/>
        <w:rPr/>
      </w:pPr>
      <w:r>
        <w:rPr>
          <w:rFonts w:eastAsia="Arial" w:cs="Arial" w:ascii="Arial" w:hAnsi="Arial"/>
          <w:b/>
          <w:sz w:val="20"/>
          <w:szCs w:val="20"/>
          <w:lang w:eastAsia="en-US"/>
        </w:rPr>
        <w:t>8.12</w:t>
      </w:r>
      <w:r>
        <w:rPr>
          <w:rFonts w:eastAsia="Arial" w:cs="Arial" w:ascii="Arial" w:hAnsi="Arial"/>
          <w:sz w:val="20"/>
          <w:szCs w:val="20"/>
          <w:lang w:eastAsia="en-US"/>
        </w:rPr>
        <w:t>. Não transferir a outrem, no todo ou em parte, o Contrato;</w:t>
      </w:r>
    </w:p>
    <w:p>
      <w:pPr>
        <w:pStyle w:val="Normal"/>
        <w:spacing w:lineRule="auto" w:line="360"/>
        <w:jc w:val="both"/>
        <w:rPr/>
      </w:pPr>
      <w:r>
        <w:rPr>
          <w:rFonts w:eastAsia="Arial" w:cs="Arial" w:ascii="Arial" w:hAnsi="Arial"/>
          <w:b/>
          <w:sz w:val="20"/>
          <w:szCs w:val="20"/>
          <w:lang w:eastAsia="en-US"/>
        </w:rPr>
        <w:t>8.13</w:t>
      </w:r>
      <w:r>
        <w:rPr>
          <w:rFonts w:eastAsia="Arial" w:cs="Arial" w:ascii="Arial" w:hAnsi="Arial"/>
          <w:sz w:val="20"/>
          <w:szCs w:val="20"/>
          <w:lang w:eastAsia="en-US"/>
        </w:rPr>
        <w:t>. Solucionar imediatamente os problemas que venham a surgir relacionados com produtos fornecidos;</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9.   Das Obrigações da Contratante:</w:t>
      </w:r>
    </w:p>
    <w:p>
      <w:pPr>
        <w:pStyle w:val="Normal"/>
        <w:spacing w:lineRule="auto" w:line="360"/>
        <w:jc w:val="both"/>
        <w:rPr/>
      </w:pPr>
      <w:r>
        <w:rPr>
          <w:rFonts w:eastAsia="Arial" w:cs="Arial" w:ascii="Arial" w:hAnsi="Arial"/>
          <w:b/>
          <w:sz w:val="20"/>
          <w:szCs w:val="20"/>
          <w:lang w:eastAsia="en-US"/>
        </w:rPr>
        <w:t>9.1</w:t>
      </w:r>
      <w:r>
        <w:rPr>
          <w:rFonts w:eastAsia="Arial" w:cs="Arial" w:ascii="Arial" w:hAnsi="Arial"/>
          <w:sz w:val="20"/>
          <w:szCs w:val="20"/>
          <w:lang w:eastAsia="en-US"/>
        </w:rPr>
        <w:t>. A Câmara Municipal de Primavera do Leste Estado de Mato Grosso obriga-se a:</w:t>
      </w:r>
    </w:p>
    <w:p>
      <w:pPr>
        <w:pStyle w:val="Normal"/>
        <w:spacing w:lineRule="auto" w:line="360"/>
        <w:jc w:val="both"/>
        <w:rPr/>
      </w:pPr>
      <w:r>
        <w:rPr>
          <w:rFonts w:eastAsia="Arial" w:cs="Arial" w:ascii="Arial" w:hAnsi="Arial"/>
          <w:b/>
          <w:sz w:val="20"/>
          <w:szCs w:val="20"/>
          <w:lang w:eastAsia="en-US"/>
        </w:rPr>
        <w:t>9.1.1</w:t>
      </w:r>
      <w:r>
        <w:rPr>
          <w:rFonts w:eastAsia="Arial" w:cs="Arial" w:ascii="Arial" w:hAnsi="Arial"/>
          <w:sz w:val="20"/>
          <w:szCs w:val="20"/>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pStyle w:val="Normal"/>
        <w:spacing w:lineRule="auto" w:line="360"/>
        <w:jc w:val="both"/>
        <w:rPr/>
      </w:pPr>
      <w:r>
        <w:rPr>
          <w:rFonts w:eastAsia="Arial" w:cs="Arial" w:ascii="Arial" w:hAnsi="Arial"/>
          <w:b/>
          <w:sz w:val="20"/>
          <w:szCs w:val="20"/>
          <w:lang w:eastAsia="en-US"/>
        </w:rPr>
        <w:t>9.1.2</w:t>
      </w:r>
      <w:r>
        <w:rPr>
          <w:rFonts w:eastAsia="Arial" w:cs="Arial" w:ascii="Arial" w:hAnsi="Arial"/>
          <w:sz w:val="20"/>
          <w:szCs w:val="20"/>
          <w:lang w:eastAsia="en-US"/>
        </w:rPr>
        <w:t>. Permitir ao pessoal da contratada, acesso ao local da entrega;</w:t>
      </w:r>
    </w:p>
    <w:p>
      <w:pPr>
        <w:pStyle w:val="Normal"/>
        <w:spacing w:lineRule="auto" w:line="360"/>
        <w:jc w:val="both"/>
        <w:rPr/>
      </w:pPr>
      <w:r>
        <w:rPr>
          <w:rFonts w:eastAsia="Arial" w:cs="Arial" w:ascii="Arial" w:hAnsi="Arial"/>
          <w:b/>
          <w:sz w:val="20"/>
          <w:szCs w:val="20"/>
          <w:lang w:eastAsia="en-US"/>
        </w:rPr>
        <w:t>9.1.3</w:t>
      </w:r>
      <w:r>
        <w:rPr>
          <w:rFonts w:eastAsia="Arial" w:cs="Arial" w:ascii="Arial" w:hAnsi="Arial"/>
          <w:sz w:val="20"/>
          <w:szCs w:val="20"/>
          <w:lang w:eastAsia="en-US"/>
        </w:rPr>
        <w:t>. Notificar a CONTRATADA de qualquer irregularidade encontrada no fornecimento dos produtos;</w:t>
      </w:r>
    </w:p>
    <w:p>
      <w:pPr>
        <w:pStyle w:val="Normal"/>
        <w:spacing w:lineRule="auto" w:line="360"/>
        <w:jc w:val="both"/>
        <w:rPr/>
      </w:pPr>
      <w:r>
        <w:rPr>
          <w:rFonts w:eastAsia="Arial" w:cs="Arial" w:ascii="Arial" w:hAnsi="Arial"/>
          <w:b/>
          <w:sz w:val="20"/>
          <w:szCs w:val="20"/>
          <w:lang w:eastAsia="en-US"/>
        </w:rPr>
        <w:t>9.1.4</w:t>
      </w:r>
      <w:r>
        <w:rPr>
          <w:rFonts w:eastAsia="Arial" w:cs="Arial" w:ascii="Arial" w:hAnsi="Arial"/>
          <w:sz w:val="20"/>
          <w:szCs w:val="20"/>
          <w:lang w:eastAsia="en-US"/>
        </w:rPr>
        <w:t>. Efetuar os pagamentos devidos, nas condições estabelecidas neste Termo de Referência, garantindo a real disponibilidade financeira para a quitação de seus débitos, frente à empresa fornecedora dos produtos ora licitados, sob pena de ilegalidade dos atos;</w:t>
      </w:r>
    </w:p>
    <w:p>
      <w:pPr>
        <w:pStyle w:val="Normal"/>
        <w:spacing w:lineRule="auto" w:line="360"/>
        <w:jc w:val="both"/>
        <w:rPr/>
      </w:pPr>
      <w:r>
        <w:rPr>
          <w:rFonts w:eastAsia="Arial" w:cs="Arial" w:ascii="Arial" w:hAnsi="Arial"/>
          <w:b/>
          <w:sz w:val="20"/>
          <w:szCs w:val="20"/>
          <w:lang w:eastAsia="en-US"/>
        </w:rPr>
        <w:t>9.1.5</w:t>
      </w:r>
      <w:r>
        <w:rPr>
          <w:rFonts w:eastAsia="Arial" w:cs="Arial" w:ascii="Arial" w:hAnsi="Arial"/>
          <w:sz w:val="20"/>
          <w:szCs w:val="20"/>
          <w:lang w:eastAsia="en-US"/>
        </w:rPr>
        <w:t>. Receber os objetos homologados, nos termos, prazos, quantitativos, qualidade e condições estabelecidas neste instrumento;</w:t>
      </w:r>
    </w:p>
    <w:p>
      <w:pPr>
        <w:pStyle w:val="Normal"/>
        <w:spacing w:lineRule="auto" w:line="360"/>
        <w:jc w:val="both"/>
        <w:rPr/>
      </w:pPr>
      <w:r>
        <w:rPr>
          <w:rFonts w:eastAsia="Arial" w:cs="Arial" w:ascii="Arial" w:hAnsi="Arial"/>
          <w:b/>
          <w:sz w:val="20"/>
          <w:szCs w:val="20"/>
          <w:lang w:eastAsia="en-US"/>
        </w:rPr>
        <w:t>9.2</w:t>
      </w:r>
      <w:r>
        <w:rPr>
          <w:rFonts w:eastAsia="Arial" w:cs="Arial" w:ascii="Arial" w:hAnsi="Arial"/>
          <w:sz w:val="20"/>
          <w:szCs w:val="20"/>
          <w:lang w:eastAsia="en-US"/>
        </w:rPr>
        <w:t>. Recusar os produtos e devolvê-los nas seguintes hipóteses:</w:t>
      </w:r>
    </w:p>
    <w:p>
      <w:pPr>
        <w:pStyle w:val="Normal"/>
        <w:spacing w:lineRule="auto" w:line="360"/>
        <w:jc w:val="both"/>
        <w:rPr/>
      </w:pPr>
      <w:r>
        <w:rPr>
          <w:rFonts w:eastAsia="Arial" w:cs="Arial" w:ascii="Arial" w:hAnsi="Arial"/>
          <w:b/>
          <w:sz w:val="20"/>
          <w:szCs w:val="20"/>
          <w:lang w:eastAsia="en-US"/>
        </w:rPr>
        <w:t>9.2.1</w:t>
      </w:r>
      <w:r>
        <w:rPr>
          <w:rFonts w:eastAsia="Arial" w:cs="Arial" w:ascii="Arial" w:hAnsi="Arial"/>
          <w:sz w:val="20"/>
          <w:szCs w:val="20"/>
          <w:lang w:eastAsia="en-US"/>
        </w:rPr>
        <w:t>. Que apresentarem vício de qualidade ou impropriedade para o uso;</w:t>
      </w:r>
    </w:p>
    <w:p>
      <w:pPr>
        <w:pStyle w:val="Normal"/>
        <w:spacing w:lineRule="auto" w:line="360"/>
        <w:jc w:val="both"/>
        <w:rPr/>
      </w:pPr>
      <w:r>
        <w:rPr>
          <w:rFonts w:eastAsia="Arial" w:cs="Arial" w:ascii="Arial" w:hAnsi="Arial"/>
          <w:b/>
          <w:sz w:val="20"/>
          <w:szCs w:val="20"/>
          <w:lang w:eastAsia="en-US"/>
        </w:rPr>
        <w:t>9.2.2</w:t>
      </w:r>
      <w:r>
        <w:rPr>
          <w:rFonts w:eastAsia="Arial" w:cs="Arial" w:ascii="Arial" w:hAnsi="Arial"/>
          <w:sz w:val="20"/>
          <w:szCs w:val="20"/>
          <w:lang w:eastAsia="en-US"/>
        </w:rPr>
        <w:t>. Que possuírem nota fiscal com especificação e quantidade em desacordo com solicitado;</w:t>
      </w:r>
    </w:p>
    <w:p>
      <w:pPr>
        <w:pStyle w:val="Normal"/>
        <w:spacing w:lineRule="auto" w:line="360"/>
        <w:jc w:val="both"/>
        <w:rPr/>
      </w:pPr>
      <w:r>
        <w:rPr>
          <w:rFonts w:eastAsia="Arial" w:cs="Arial" w:ascii="Arial" w:hAnsi="Arial"/>
          <w:b/>
          <w:sz w:val="20"/>
          <w:szCs w:val="20"/>
          <w:lang w:eastAsia="en-US"/>
        </w:rPr>
        <w:t>9.2.3</w:t>
      </w:r>
      <w:r>
        <w:rPr>
          <w:rFonts w:eastAsia="Arial" w:cs="Arial" w:ascii="Arial" w:hAnsi="Arial"/>
          <w:sz w:val="20"/>
          <w:szCs w:val="20"/>
          <w:lang w:eastAsia="en-US"/>
        </w:rPr>
        <w:t>. Quando entregues em desacordo com as especificações dos requisitos obrigatórios deste.</w:t>
      </w:r>
    </w:p>
    <w:p>
      <w:pPr>
        <w:pStyle w:val="Normal"/>
        <w:spacing w:lineRule="auto" w:line="360"/>
        <w:jc w:val="both"/>
        <w:rPr/>
      </w:pPr>
      <w:r>
        <w:rPr>
          <w:rFonts w:eastAsia="Arial" w:cs="Arial" w:ascii="Arial" w:hAnsi="Arial"/>
          <w:b/>
          <w:sz w:val="20"/>
          <w:szCs w:val="20"/>
          <w:lang w:eastAsia="en-US"/>
        </w:rPr>
        <w:t>9.3.</w:t>
      </w:r>
      <w:r>
        <w:rPr>
          <w:rFonts w:eastAsia="Arial" w:cs="Arial" w:ascii="Arial" w:hAnsi="Arial"/>
          <w:sz w:val="20"/>
          <w:szCs w:val="20"/>
          <w:lang w:eastAsia="en-US"/>
        </w:rPr>
        <w:t xml:space="preserve"> O recebimento provisório dar-se-á, por responsável indicado pela Câmara Municipal de Primavera do Leste, no ato da entrega do produto e da nota fiscal pela adjudicatária;</w:t>
      </w:r>
    </w:p>
    <w:p>
      <w:pPr>
        <w:pStyle w:val="Normal"/>
        <w:spacing w:lineRule="auto" w:line="360"/>
        <w:jc w:val="both"/>
        <w:rPr/>
      </w:pPr>
      <w:r>
        <w:rPr>
          <w:rFonts w:eastAsia="Arial" w:cs="Arial" w:ascii="Arial" w:hAnsi="Arial"/>
          <w:b/>
          <w:sz w:val="20"/>
          <w:szCs w:val="20"/>
          <w:lang w:eastAsia="en-US"/>
        </w:rPr>
        <w:t>9.4.</w:t>
      </w:r>
      <w:r>
        <w:rPr>
          <w:rFonts w:eastAsia="Arial" w:cs="Arial" w:ascii="Arial" w:hAnsi="Arial"/>
          <w:sz w:val="20"/>
          <w:szCs w:val="20"/>
          <w:lang w:eastAsia="en-US"/>
        </w:rPr>
        <w:t xml:space="preserve"> O recebimento provisório do produto adjudicado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pPr>
        <w:pStyle w:val="Normal"/>
        <w:spacing w:lineRule="auto" w:line="360"/>
        <w:jc w:val="both"/>
        <w:rPr/>
      </w:pPr>
      <w:r>
        <w:rPr>
          <w:rFonts w:eastAsia="Arial" w:cs="Arial" w:ascii="Arial" w:hAnsi="Arial"/>
          <w:b/>
          <w:sz w:val="20"/>
          <w:szCs w:val="20"/>
          <w:lang w:eastAsia="en-US"/>
        </w:rPr>
        <w:t>9.5</w:t>
      </w:r>
      <w:r>
        <w:rPr>
          <w:rFonts w:eastAsia="Arial" w:cs="Arial" w:ascii="Arial" w:hAnsi="Arial"/>
          <w:sz w:val="20"/>
          <w:szCs w:val="20"/>
          <w:lang w:eastAsia="en-US"/>
        </w:rPr>
        <w:t>. O recebimento definitivo dar-se-á, pela Câmara Municipal, após a verificação do cumprimento das especificações do produto, pelo setor demandante e/ou servidor nomeado pela presidência, nos termos deste e da proposta adjudicada, no prazo de até 07 (sete) dias úteis, contados do recebimento provisório;</w:t>
      </w:r>
    </w:p>
    <w:p>
      <w:pPr>
        <w:pStyle w:val="Normal"/>
        <w:spacing w:lineRule="auto" w:line="360"/>
        <w:jc w:val="both"/>
        <w:rPr/>
      </w:pPr>
      <w:r>
        <w:rPr>
          <w:rFonts w:eastAsia="Arial" w:cs="Arial" w:ascii="Arial" w:hAnsi="Arial"/>
          <w:b/>
          <w:sz w:val="20"/>
          <w:szCs w:val="20"/>
          <w:lang w:eastAsia="en-US"/>
        </w:rPr>
        <w:t>9.5.1</w:t>
      </w:r>
      <w:r>
        <w:rPr>
          <w:rFonts w:eastAsia="Arial" w:cs="Arial" w:ascii="Arial" w:hAnsi="Arial"/>
          <w:sz w:val="20"/>
          <w:szCs w:val="20"/>
          <w:lang w:eastAsia="en-US"/>
        </w:rPr>
        <w:t xml:space="preserve">. </w:t>
      </w:r>
      <w:r>
        <w:rPr>
          <w:rFonts w:eastAsia="Arial" w:cs="Arial" w:ascii="Arial" w:hAnsi="Arial"/>
          <w:sz w:val="20"/>
          <w:szCs w:val="20"/>
          <w:u w:val="single"/>
          <w:lang w:eastAsia="en-US"/>
        </w:rPr>
        <w:t>Os produtos deverão ser 100% (cem por cento) novos e todos os seus componentes;</w:t>
      </w:r>
    </w:p>
    <w:p>
      <w:pPr>
        <w:pStyle w:val="Normal"/>
        <w:spacing w:lineRule="auto" w:line="360"/>
        <w:jc w:val="both"/>
        <w:rPr/>
      </w:pPr>
      <w:r>
        <w:rPr>
          <w:rFonts w:eastAsia="Arial" w:cs="Arial" w:ascii="Arial" w:hAnsi="Arial"/>
          <w:b/>
          <w:sz w:val="20"/>
          <w:szCs w:val="20"/>
          <w:lang w:eastAsia="en-US"/>
        </w:rPr>
        <w:t>9.6</w:t>
      </w:r>
      <w:r>
        <w:rPr>
          <w:rFonts w:eastAsia="Arial" w:cs="Arial" w:ascii="Arial" w:hAnsi="Arial"/>
          <w:sz w:val="20"/>
          <w:szCs w:val="20"/>
          <w:lang w:eastAsia="en-US"/>
        </w:rPr>
        <w:t>. Efetuar o pagamento, após o recebimento definitivo, o qual deverá ser atestado por servidor designado pela presidência;</w:t>
      </w:r>
    </w:p>
    <w:p>
      <w:pPr>
        <w:pStyle w:val="Normal"/>
        <w:spacing w:lineRule="auto" w:line="360"/>
        <w:jc w:val="both"/>
        <w:rPr/>
      </w:pPr>
      <w:r>
        <w:rPr>
          <w:rFonts w:eastAsia="Arial" w:cs="Arial" w:ascii="Arial" w:hAnsi="Arial"/>
          <w:b/>
          <w:sz w:val="20"/>
          <w:szCs w:val="20"/>
          <w:lang w:eastAsia="en-US"/>
        </w:rPr>
        <w:t>9.7.</w:t>
      </w:r>
      <w:r>
        <w:rPr>
          <w:rFonts w:eastAsia="Arial" w:cs="Arial" w:ascii="Arial" w:hAnsi="Arial"/>
          <w:sz w:val="20"/>
          <w:szCs w:val="20"/>
          <w:lang w:eastAsia="en-US"/>
        </w:rPr>
        <w:t xml:space="preserve"> Formalizar e convocar a consignatária da Ata de Registro de Preços, para assinatura nos termos da legislação pertinente e, consequentemente, emitir nota de empenho de acordo com o artigo 57 da Lei Federal nº. 8.666/93 e alterações  posteriores, sob pena de ilegalidade dos atos.</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10.  Vigência da Ata de Registro de Preços:</w:t>
      </w:r>
    </w:p>
    <w:p>
      <w:pPr>
        <w:pStyle w:val="Normal"/>
        <w:spacing w:lineRule="auto" w:line="360"/>
        <w:jc w:val="both"/>
        <w:rPr/>
      </w:pPr>
      <w:r>
        <w:rPr>
          <w:rFonts w:eastAsia="Arial" w:cs="Arial" w:ascii="Arial" w:hAnsi="Arial"/>
          <w:b/>
          <w:sz w:val="20"/>
          <w:szCs w:val="20"/>
          <w:lang w:eastAsia="en-US"/>
        </w:rPr>
        <w:t>10.1</w:t>
      </w:r>
      <w:r>
        <w:rPr>
          <w:rFonts w:eastAsia="Arial" w:cs="Arial" w:ascii="Arial" w:hAnsi="Arial"/>
          <w:sz w:val="20"/>
          <w:szCs w:val="20"/>
          <w:lang w:eastAsia="en-US"/>
        </w:rPr>
        <w:t xml:space="preserve"> O prazo de vigência da Ata </w:t>
      </w:r>
      <w:r>
        <w:rPr>
          <w:rFonts w:eastAsia="Arial" w:cs="Arial" w:ascii="Arial" w:hAnsi="Arial"/>
          <w:sz w:val="20"/>
          <w:szCs w:val="20"/>
          <w:u w:val="single"/>
          <w:lang w:eastAsia="en-US"/>
        </w:rPr>
        <w:t>de Registro de Preços será 12 (doze) meses a partir da data da sua assinatura</w:t>
      </w:r>
      <w:r>
        <w:rPr>
          <w:rFonts w:eastAsia="Arial" w:cs="Arial" w:ascii="Arial" w:hAnsi="Arial"/>
          <w:sz w:val="20"/>
          <w:szCs w:val="20"/>
          <w:lang w:eastAsia="en-US"/>
        </w:rPr>
        <w:t>, a qual será feita publicação no Diário Oficial do Município de Primavera do Leste – MT, a vigência dos contratos decorrentes da Ata de Registro de Preço, regula-se pela Lei n. 8.666/1993, especificamente no art. 57 e seus incisos, podendo ser prorrogado na forma da lei.</w:t>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pPr>
      <w:r>
        <w:rPr>
          <w:rFonts w:eastAsia="Arial" w:cs="Arial" w:ascii="Arial" w:hAnsi="Arial"/>
          <w:b/>
          <w:sz w:val="20"/>
          <w:szCs w:val="20"/>
          <w:lang w:eastAsia="en-US"/>
        </w:rPr>
        <w:t>11.  Das condições de pagamento:</w:t>
      </w:r>
    </w:p>
    <w:p>
      <w:pPr>
        <w:pStyle w:val="Normal"/>
        <w:spacing w:lineRule="auto" w:line="360"/>
        <w:jc w:val="both"/>
        <w:rPr/>
      </w:pPr>
      <w:r>
        <w:rPr>
          <w:rFonts w:eastAsia="Arial" w:cs="Arial" w:ascii="Arial" w:hAnsi="Arial"/>
          <w:b/>
          <w:sz w:val="20"/>
          <w:szCs w:val="20"/>
          <w:lang w:eastAsia="en-US"/>
        </w:rPr>
        <w:t>11.1</w:t>
      </w:r>
      <w:r>
        <w:rPr>
          <w:rFonts w:eastAsia="Arial" w:cs="Arial" w:ascii="Arial" w:hAnsi="Arial"/>
          <w:sz w:val="20"/>
          <w:szCs w:val="20"/>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pPr>
      <w:r>
        <w:rPr>
          <w:rFonts w:eastAsia="Arial" w:cs="Arial" w:ascii="Arial" w:hAnsi="Arial"/>
          <w:b/>
          <w:sz w:val="20"/>
          <w:szCs w:val="20"/>
          <w:lang w:eastAsia="en-US"/>
        </w:rPr>
        <w:t>12.   Da dotação orçamentária:</w:t>
      </w:r>
    </w:p>
    <w:p>
      <w:pPr>
        <w:pStyle w:val="Normal"/>
        <w:spacing w:lineRule="auto" w:line="360"/>
        <w:jc w:val="both"/>
        <w:rPr/>
      </w:pPr>
      <w:r>
        <w:rPr>
          <w:rFonts w:eastAsia="Arial" w:cs="Arial" w:ascii="Arial" w:hAnsi="Arial"/>
          <w:b/>
          <w:sz w:val="20"/>
          <w:szCs w:val="20"/>
          <w:lang w:eastAsia="en-US"/>
        </w:rPr>
        <w:t>12.1</w:t>
      </w:r>
      <w:r>
        <w:rPr>
          <w:rFonts w:eastAsia="Arial" w:cs="Arial" w:ascii="Arial" w:hAnsi="Arial"/>
          <w:sz w:val="20"/>
          <w:szCs w:val="20"/>
          <w:lang w:eastAsia="en-US"/>
        </w:rPr>
        <w:t>. As dotações orçamentárias, no qual correrá os presentes despesas, serão:</w:t>
      </w:r>
    </w:p>
    <w:p>
      <w:pPr>
        <w:pStyle w:val="Normal"/>
        <w:spacing w:lineRule="auto" w:line="360"/>
        <w:jc w:val="both"/>
        <w:rPr/>
      </w:pPr>
      <w:r>
        <w:rPr>
          <w:rFonts w:eastAsia="Arial" w:cs="Arial" w:ascii="Arial" w:hAnsi="Arial"/>
          <w:b/>
          <w:sz w:val="20"/>
          <w:szCs w:val="20"/>
          <w:lang w:eastAsia="en-US"/>
        </w:rPr>
        <w:t>01 – Material de Papelaria: 3.3.90.30.16</w:t>
      </w:r>
    </w:p>
    <w:p>
      <w:pPr>
        <w:pStyle w:val="Normal"/>
        <w:spacing w:lineRule="auto" w:line="360"/>
        <w:jc w:val="both"/>
        <w:rPr/>
      </w:pPr>
      <w:r>
        <w:rPr>
          <w:rFonts w:eastAsia="Arial" w:cs="Arial" w:ascii="Arial" w:hAnsi="Arial"/>
          <w:b/>
          <w:sz w:val="20"/>
          <w:szCs w:val="20"/>
          <w:lang w:eastAsia="en-US"/>
        </w:rPr>
        <w:t>02 – Suprimentos de Informática: 3.3.90.30.17</w:t>
      </w:r>
    </w:p>
    <w:p>
      <w:pPr>
        <w:pStyle w:val="Normal"/>
        <w:spacing w:lineRule="auto" w:line="360"/>
        <w:jc w:val="both"/>
        <w:rPr/>
      </w:pPr>
      <w:r>
        <w:rPr>
          <w:rFonts w:eastAsia="Arial" w:cs="Arial" w:ascii="Arial" w:hAnsi="Arial"/>
          <w:b/>
          <w:sz w:val="20"/>
          <w:szCs w:val="20"/>
          <w:lang w:eastAsia="en-US"/>
        </w:rPr>
        <w:t xml:space="preserve">03 - </w:t>
      </w:r>
      <w:r>
        <w:rPr>
          <w:rFonts w:eastAsia="Arial" w:cs="Arial" w:ascii="Arial" w:hAnsi="Arial"/>
          <w:b/>
          <w:sz w:val="20"/>
          <w:szCs w:val="20"/>
        </w:rPr>
        <w:t>Alimentos e Bebidas p/ Sessão Parlamentar: 3.3.90.30.21</w:t>
      </w:r>
    </w:p>
    <w:p>
      <w:pPr>
        <w:pStyle w:val="Normal"/>
        <w:spacing w:lineRule="auto" w:line="360"/>
        <w:jc w:val="both"/>
        <w:rPr/>
      </w:pPr>
      <w:r>
        <w:rPr>
          <w:rFonts w:eastAsia="Arial" w:cs="Arial" w:ascii="Arial" w:hAnsi="Arial"/>
          <w:b/>
          <w:sz w:val="20"/>
          <w:szCs w:val="20"/>
        </w:rPr>
        <w:t>04 – Água Mineral: 3.3.90.30.21</w:t>
      </w:r>
    </w:p>
    <w:p>
      <w:pPr>
        <w:pStyle w:val="Normal"/>
        <w:spacing w:lineRule="auto" w:line="360"/>
        <w:jc w:val="both"/>
        <w:rPr/>
      </w:pPr>
      <w:r>
        <w:rPr>
          <w:rFonts w:eastAsia="Arial" w:cs="Arial" w:ascii="Arial" w:hAnsi="Arial"/>
          <w:b/>
          <w:sz w:val="20"/>
          <w:szCs w:val="20"/>
        </w:rPr>
        <w:t>05 – Material de Limpeza: 3.3.90.30.22</w:t>
      </w:r>
    </w:p>
    <w:p>
      <w:pPr>
        <w:pStyle w:val="Normal"/>
        <w:spacing w:lineRule="auto" w:line="360"/>
        <w:jc w:val="both"/>
        <w:rPr/>
      </w:pPr>
      <w:r>
        <w:rPr>
          <w:rFonts w:eastAsia="Arial" w:cs="Arial" w:ascii="Arial" w:hAnsi="Arial"/>
          <w:b/>
          <w:sz w:val="20"/>
          <w:szCs w:val="20"/>
        </w:rPr>
        <w:t>06 – Material de Copa e Cozinha: 3.3.90.30.21</w:t>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rFonts w:ascii="Arial" w:hAnsi="Arial" w:eastAsia="Arial" w:cs="Arial"/>
          <w:b/>
          <w:b/>
          <w:sz w:val="20"/>
          <w:szCs w:val="20"/>
          <w:lang w:eastAsia="en-US"/>
        </w:rPr>
      </w:pPr>
      <w:r>
        <w:rPr>
          <w:rFonts w:eastAsia="Arial" w:cs="Arial" w:ascii="Arial" w:hAnsi="Arial"/>
          <w:b/>
          <w:sz w:val="20"/>
          <w:szCs w:val="20"/>
          <w:lang w:eastAsia="en-US"/>
        </w:rPr>
      </w:r>
    </w:p>
    <w:p>
      <w:pPr>
        <w:pStyle w:val="Normal"/>
        <w:spacing w:lineRule="auto" w:line="360"/>
        <w:jc w:val="both"/>
        <w:rPr/>
      </w:pPr>
      <w:r>
        <w:rPr>
          <w:rFonts w:eastAsia="Arial" w:cs="Arial" w:ascii="Arial" w:hAnsi="Arial"/>
          <w:b/>
          <w:sz w:val="20"/>
          <w:szCs w:val="20"/>
          <w:lang w:eastAsia="en-US"/>
        </w:rPr>
        <w:t>13.   Da Fiscalização</w:t>
      </w:r>
    </w:p>
    <w:p>
      <w:pPr>
        <w:pStyle w:val="Normal"/>
        <w:spacing w:lineRule="auto" w:line="360"/>
        <w:jc w:val="both"/>
        <w:rPr/>
      </w:pPr>
      <w:r>
        <w:rPr>
          <w:rFonts w:eastAsia="Arial" w:cs="Arial" w:ascii="Arial" w:hAnsi="Arial"/>
          <w:b/>
          <w:sz w:val="20"/>
          <w:szCs w:val="20"/>
          <w:lang w:eastAsia="en-US"/>
        </w:rPr>
        <w:t>13.1</w:t>
      </w:r>
      <w:r>
        <w:rPr>
          <w:rFonts w:eastAsia="Arial" w:cs="Arial" w:ascii="Arial" w:hAnsi="Arial"/>
          <w:sz w:val="20"/>
          <w:szCs w:val="20"/>
          <w:lang w:eastAsia="en-US"/>
        </w:rPr>
        <w:t>. A fiscalização será exercida por um representante da Câmara Municipal de Primavera do Leste, designado pelo Órgão, ao qual competirá dirimir as dúvidas que surgirem e de tudo dará ciência ao credenciante (art. 67 da Lei nº8.666/93).</w:t>
      </w:r>
    </w:p>
    <w:p>
      <w:pPr>
        <w:pStyle w:val="Normal"/>
        <w:spacing w:lineRule="auto" w:line="360"/>
        <w:jc w:val="both"/>
        <w:rPr/>
      </w:pPr>
      <w:r>
        <w:rPr>
          <w:rFonts w:eastAsia="Arial" w:cs="Arial" w:ascii="Arial" w:hAnsi="Arial"/>
          <w:b/>
          <w:sz w:val="20"/>
          <w:szCs w:val="20"/>
          <w:lang w:eastAsia="en-US"/>
        </w:rPr>
        <w:t>13.2</w:t>
      </w:r>
      <w:r>
        <w:rPr>
          <w:rFonts w:eastAsia="Arial" w:cs="Arial" w:ascii="Arial" w:hAnsi="Arial"/>
          <w:sz w:val="20"/>
          <w:szCs w:val="20"/>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 (art. 70 da Lei nº 8.666/93).</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14.  Dos Casos Omissos</w:t>
      </w:r>
    </w:p>
    <w:p>
      <w:pPr>
        <w:pStyle w:val="Normal"/>
        <w:spacing w:lineRule="auto" w:line="360"/>
        <w:jc w:val="both"/>
        <w:rPr/>
      </w:pPr>
      <w:r>
        <w:rPr>
          <w:rFonts w:eastAsia="Arial" w:cs="Arial" w:ascii="Arial" w:hAnsi="Arial"/>
          <w:b/>
          <w:bCs/>
          <w:sz w:val="20"/>
          <w:szCs w:val="20"/>
          <w:lang w:eastAsia="en-US"/>
        </w:rPr>
        <w:t>14.1.</w:t>
      </w:r>
      <w:r>
        <w:rPr>
          <w:rFonts w:eastAsia="Arial" w:cs="Arial" w:ascii="Arial" w:hAnsi="Arial"/>
          <w:sz w:val="20"/>
          <w:szCs w:val="20"/>
          <w:lang w:eastAsia="en-US"/>
        </w:rPr>
        <w:t xml:space="preserve"> Os casos omissos deverão ser dirimidos de acordo com a Lei 10.520/02, Lei 8.666/93 e dos Decretos Estaduais no 7.217/06 e 8.199/2006.</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15.  Do Cancelamento da Ata de Registro de Preços</w:t>
      </w:r>
    </w:p>
    <w:p>
      <w:pPr>
        <w:pStyle w:val="Normal"/>
        <w:spacing w:lineRule="auto" w:line="360"/>
        <w:jc w:val="both"/>
        <w:rPr/>
      </w:pPr>
      <w:r>
        <w:rPr>
          <w:rFonts w:eastAsia="Arial" w:cs="Arial" w:ascii="Arial" w:hAnsi="Arial"/>
          <w:b/>
          <w:sz w:val="20"/>
          <w:szCs w:val="20"/>
          <w:lang w:eastAsia="en-US"/>
        </w:rPr>
        <w:t>15.1.</w:t>
      </w:r>
      <w:r>
        <w:rPr>
          <w:rFonts w:eastAsia="Arial" w:cs="Arial" w:ascii="Arial" w:hAnsi="Arial"/>
          <w:sz w:val="20"/>
          <w:szCs w:val="20"/>
          <w:lang w:eastAsia="en-US"/>
        </w:rPr>
        <w:t xml:space="preserve"> O preço registrado poderá ser cancelado nas seguintes hipóteses:</w:t>
      </w:r>
    </w:p>
    <w:p>
      <w:pPr>
        <w:pStyle w:val="Normal"/>
        <w:spacing w:lineRule="auto" w:line="360"/>
        <w:jc w:val="both"/>
        <w:rPr/>
      </w:pPr>
      <w:r>
        <w:rPr>
          <w:rFonts w:eastAsia="Arial" w:cs="Arial" w:ascii="Arial" w:hAnsi="Arial"/>
          <w:b/>
          <w:sz w:val="20"/>
          <w:szCs w:val="20"/>
          <w:lang w:eastAsia="en-US"/>
        </w:rPr>
        <w:t>15.1.1</w:t>
      </w:r>
      <w:r>
        <w:rPr>
          <w:rFonts w:eastAsia="Arial" w:cs="Arial" w:ascii="Arial" w:hAnsi="Arial"/>
          <w:sz w:val="20"/>
          <w:szCs w:val="20"/>
          <w:lang w:eastAsia="en-US"/>
        </w:rPr>
        <w:t>. Pela Administração, no interesse público, ou quando o fornecedor:</w:t>
      </w:r>
    </w:p>
    <w:p>
      <w:pPr>
        <w:pStyle w:val="Normal"/>
        <w:spacing w:lineRule="auto" w:line="360"/>
        <w:jc w:val="both"/>
        <w:rPr/>
      </w:pPr>
      <w:r>
        <w:rPr>
          <w:rFonts w:eastAsia="Arial" w:cs="Arial" w:ascii="Arial" w:hAnsi="Arial"/>
          <w:b/>
          <w:sz w:val="20"/>
          <w:szCs w:val="20"/>
          <w:lang w:eastAsia="en-US"/>
        </w:rPr>
        <w:t>15.1.2</w:t>
      </w:r>
      <w:r>
        <w:rPr>
          <w:rFonts w:eastAsia="Arial" w:cs="Arial" w:ascii="Arial" w:hAnsi="Arial"/>
          <w:sz w:val="20"/>
          <w:szCs w:val="20"/>
          <w:lang w:eastAsia="en-US"/>
        </w:rPr>
        <w:t>. Não cumprir as exigências da Ata de Registro de Preços;</w:t>
      </w:r>
    </w:p>
    <w:p>
      <w:pPr>
        <w:pStyle w:val="Normal"/>
        <w:spacing w:lineRule="auto" w:line="360"/>
        <w:jc w:val="both"/>
        <w:rPr/>
      </w:pPr>
      <w:r>
        <w:rPr>
          <w:rFonts w:eastAsia="Arial" w:cs="Arial" w:ascii="Arial" w:hAnsi="Arial"/>
          <w:b/>
          <w:sz w:val="20"/>
          <w:szCs w:val="20"/>
          <w:lang w:eastAsia="en-US"/>
        </w:rPr>
        <w:t>15.1.3</w:t>
      </w:r>
      <w:r>
        <w:rPr>
          <w:rFonts w:eastAsia="Arial" w:cs="Arial" w:ascii="Arial" w:hAnsi="Arial"/>
          <w:sz w:val="20"/>
          <w:szCs w:val="20"/>
          <w:lang w:eastAsia="en-US"/>
        </w:rPr>
        <w:t>. Não formalizar Contrato ou documento equivalente (artigo 62, da Lei 8.666/93) decorrente do Registro de Preços ou não retirar o instrumento equivalente no prazo estabelecido, sem justificativa aceitável;</w:t>
      </w:r>
    </w:p>
    <w:p>
      <w:pPr>
        <w:pStyle w:val="Normal"/>
        <w:spacing w:lineRule="auto" w:line="360"/>
        <w:jc w:val="both"/>
        <w:rPr/>
      </w:pPr>
      <w:r>
        <w:rPr>
          <w:rFonts w:eastAsia="Arial" w:cs="Arial" w:ascii="Arial" w:hAnsi="Arial"/>
          <w:b/>
          <w:sz w:val="20"/>
          <w:szCs w:val="20"/>
          <w:lang w:eastAsia="en-US"/>
        </w:rPr>
        <w:t>15.1.4</w:t>
      </w:r>
      <w:r>
        <w:rPr>
          <w:rFonts w:eastAsia="Arial" w:cs="Arial" w:ascii="Arial" w:hAnsi="Arial"/>
          <w:sz w:val="20"/>
          <w:szCs w:val="20"/>
          <w:lang w:eastAsia="en-US"/>
        </w:rPr>
        <w:t>. Não aceitar reduzir o preço registrado, na hipótese de se tornar este superior aos praticados no mercado;</w:t>
      </w:r>
    </w:p>
    <w:p>
      <w:pPr>
        <w:pStyle w:val="Normal"/>
        <w:spacing w:lineRule="auto" w:line="360"/>
        <w:jc w:val="both"/>
        <w:rPr/>
      </w:pPr>
      <w:r>
        <w:rPr>
          <w:rFonts w:eastAsia="Arial" w:cs="Arial" w:ascii="Arial" w:hAnsi="Arial"/>
          <w:b/>
          <w:sz w:val="20"/>
          <w:szCs w:val="20"/>
          <w:lang w:eastAsia="en-US"/>
        </w:rPr>
        <w:t>15.1.5</w:t>
      </w:r>
      <w:r>
        <w:rPr>
          <w:rFonts w:eastAsia="Arial" w:cs="Arial" w:ascii="Arial" w:hAnsi="Arial"/>
          <w:sz w:val="20"/>
          <w:szCs w:val="20"/>
          <w:lang w:eastAsia="en-US"/>
        </w:rPr>
        <w:t>. Incorrer em inexecução total ou parcial do contrato ou documento equivalente (artigo 62, da Lei 8.666/93) decorrente do registro de preços;</w:t>
      </w:r>
    </w:p>
    <w:p>
      <w:pPr>
        <w:pStyle w:val="Normal"/>
        <w:spacing w:lineRule="auto" w:line="360"/>
        <w:jc w:val="both"/>
        <w:rPr/>
      </w:pPr>
      <w:r>
        <w:rPr>
          <w:rFonts w:eastAsia="Arial" w:cs="Arial" w:ascii="Arial" w:hAnsi="Arial"/>
          <w:b/>
          <w:sz w:val="20"/>
          <w:szCs w:val="20"/>
          <w:lang w:eastAsia="en-US"/>
        </w:rPr>
        <w:t>15.1.6</w:t>
      </w:r>
      <w:r>
        <w:rPr>
          <w:rFonts w:eastAsia="Arial" w:cs="Arial" w:ascii="Arial" w:hAnsi="Arial"/>
          <w:sz w:val="20"/>
          <w:szCs w:val="20"/>
          <w:lang w:eastAsia="en-US"/>
        </w:rPr>
        <w:t>. O cancelamento do registro de preços por parte da Administração, assegurados a ampla defesa e o contraditório, será formalizado por decisão da autoridade competente.</w:t>
      </w:r>
    </w:p>
    <w:p>
      <w:pPr>
        <w:pStyle w:val="Normal"/>
        <w:spacing w:lineRule="auto" w:line="360"/>
        <w:jc w:val="both"/>
        <w:rPr/>
      </w:pPr>
      <w:r>
        <w:rPr>
          <w:rFonts w:eastAsia="Arial" w:cs="Arial" w:ascii="Arial" w:hAnsi="Arial"/>
          <w:b/>
          <w:sz w:val="20"/>
          <w:szCs w:val="20"/>
          <w:lang w:eastAsia="en-US"/>
        </w:rPr>
        <w:t>15.1.7</w:t>
      </w:r>
      <w:r>
        <w:rPr>
          <w:rFonts w:eastAsia="Arial" w:cs="Arial" w:ascii="Arial" w:hAnsi="Arial"/>
          <w:sz w:val="20"/>
          <w:szCs w:val="20"/>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pStyle w:val="Normal"/>
        <w:spacing w:lineRule="auto" w:line="360"/>
        <w:jc w:val="both"/>
        <w:rPr/>
      </w:pPr>
      <w:r>
        <w:rPr>
          <w:rFonts w:eastAsia="Arial" w:cs="Arial" w:ascii="Arial" w:hAnsi="Arial"/>
          <w:b/>
          <w:sz w:val="20"/>
          <w:szCs w:val="20"/>
          <w:lang w:eastAsia="en-US"/>
        </w:rPr>
        <w:t>15.1.8</w:t>
      </w:r>
      <w:r>
        <w:rPr>
          <w:rFonts w:eastAsia="Arial" w:cs="Arial" w:ascii="Arial" w:hAnsi="Arial"/>
          <w:sz w:val="20"/>
          <w:szCs w:val="20"/>
          <w:lang w:eastAsia="en-US"/>
        </w:rPr>
        <w:t>. Da decisão da autoridade competente se dará conhecimento aos licitantes, mediante o envio de correspondência, com aviso de recebimento</w:t>
      </w:r>
    </w:p>
    <w:p>
      <w:pPr>
        <w:pStyle w:val="Normal"/>
        <w:spacing w:lineRule="auto" w:line="360"/>
        <w:jc w:val="both"/>
        <w:rPr/>
      </w:pPr>
      <w:r>
        <w:rPr>
          <w:rFonts w:eastAsia="Arial" w:cs="Arial" w:ascii="Arial" w:hAnsi="Arial"/>
          <w:b/>
          <w:sz w:val="20"/>
          <w:szCs w:val="20"/>
          <w:lang w:eastAsia="en-US"/>
        </w:rPr>
        <w:t>15.1.9</w:t>
      </w:r>
      <w:r>
        <w:rPr>
          <w:rFonts w:eastAsia="Arial" w:cs="Arial" w:ascii="Arial" w:hAnsi="Arial"/>
          <w:sz w:val="20"/>
          <w:szCs w:val="20"/>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pStyle w:val="Normal"/>
        <w:spacing w:lineRule="auto" w:line="360"/>
        <w:jc w:val="both"/>
        <w:rPr/>
      </w:pPr>
      <w:r>
        <w:rPr>
          <w:rFonts w:eastAsia="Arial" w:cs="Arial" w:ascii="Arial" w:hAnsi="Arial"/>
          <w:b/>
          <w:sz w:val="20"/>
          <w:szCs w:val="20"/>
          <w:lang w:eastAsia="en-US"/>
        </w:rPr>
        <w:t>15.2</w:t>
      </w:r>
      <w:r>
        <w:rPr>
          <w:rFonts w:eastAsia="Arial" w:cs="Arial" w:ascii="Arial" w:hAnsi="Arial"/>
          <w:sz w:val="20"/>
          <w:szCs w:val="20"/>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pPr>
      <w:r>
        <w:rPr>
          <w:rFonts w:eastAsia="Arial" w:cs="Arial" w:ascii="Arial" w:hAnsi="Arial"/>
          <w:b/>
          <w:sz w:val="20"/>
          <w:szCs w:val="20"/>
          <w:lang w:eastAsia="en-US"/>
        </w:rPr>
        <w:t>16.   Das Sanções</w:t>
      </w:r>
    </w:p>
    <w:p>
      <w:pPr>
        <w:pStyle w:val="Normal"/>
        <w:spacing w:lineRule="auto" w:line="360"/>
        <w:jc w:val="both"/>
        <w:rPr/>
      </w:pPr>
      <w:r>
        <w:rPr>
          <w:rFonts w:eastAsia="Arial" w:cs="Arial" w:ascii="Arial" w:hAnsi="Arial"/>
          <w:b/>
          <w:sz w:val="20"/>
          <w:szCs w:val="20"/>
          <w:lang w:eastAsia="en-US"/>
        </w:rPr>
        <w:t>16.1</w:t>
      </w:r>
      <w:r>
        <w:rPr>
          <w:rFonts w:eastAsia="Arial" w:cs="Arial" w:ascii="Arial" w:hAnsi="Arial"/>
          <w:sz w:val="20"/>
          <w:szCs w:val="20"/>
          <w:lang w:eastAsia="en-US"/>
        </w:rPr>
        <w:t>. O descumprimento injustificado das obrigações assumidas neste Termo de Referência sujeita a adjudicada a multas, consoante o caput e § 1º do art. 86 da Lei no 8.666/93, incidentes sobre o valor da Nota de Empenho, na forma seguinte:</w:t>
      </w:r>
    </w:p>
    <w:p>
      <w:pPr>
        <w:pStyle w:val="Normal"/>
        <w:spacing w:lineRule="auto" w:line="360"/>
        <w:jc w:val="both"/>
        <w:rPr/>
      </w:pPr>
      <w:r>
        <w:rPr>
          <w:rFonts w:eastAsia="Arial" w:cs="Arial" w:ascii="Arial" w:hAnsi="Arial"/>
          <w:b/>
          <w:sz w:val="20"/>
          <w:szCs w:val="20"/>
          <w:lang w:eastAsia="en-US"/>
        </w:rPr>
        <w:t>16.1.1</w:t>
      </w:r>
      <w:r>
        <w:rPr>
          <w:rFonts w:eastAsia="Arial" w:cs="Arial" w:ascii="Arial" w:hAnsi="Arial"/>
          <w:sz w:val="20"/>
          <w:szCs w:val="20"/>
          <w:lang w:eastAsia="en-US"/>
        </w:rPr>
        <w:t>. Atraso acima de 3 (três) dias, multa de 1% (um por cento);</w:t>
      </w:r>
    </w:p>
    <w:p>
      <w:pPr>
        <w:pStyle w:val="Normal"/>
        <w:spacing w:lineRule="auto" w:line="360"/>
        <w:jc w:val="both"/>
        <w:rPr/>
      </w:pPr>
      <w:r>
        <w:rPr>
          <w:rFonts w:eastAsia="Arial" w:cs="Arial" w:ascii="Arial" w:hAnsi="Arial"/>
          <w:b/>
          <w:sz w:val="20"/>
          <w:szCs w:val="20"/>
          <w:lang w:eastAsia="en-US"/>
        </w:rPr>
        <w:t>16.1.2</w:t>
      </w:r>
      <w:r>
        <w:rPr>
          <w:rFonts w:eastAsia="Arial" w:cs="Arial" w:ascii="Arial" w:hAnsi="Arial"/>
          <w:sz w:val="20"/>
          <w:szCs w:val="20"/>
          <w:lang w:eastAsia="en-US"/>
        </w:rPr>
        <w:t>. A partir do 6º (sexto) até o limite do 10º (décimo) dia, multa de 4% (quatro por cento), caracterizando-se a inexecução total da obrigação a partir do 11º (décimo primeiro) dia de atraso.</w:t>
      </w:r>
    </w:p>
    <w:p>
      <w:pPr>
        <w:pStyle w:val="Normal"/>
        <w:spacing w:lineRule="auto" w:line="360"/>
        <w:jc w:val="both"/>
        <w:rPr/>
      </w:pPr>
      <w:r>
        <w:rPr>
          <w:rFonts w:eastAsia="Arial" w:cs="Arial" w:ascii="Arial" w:hAnsi="Arial"/>
          <w:b/>
          <w:sz w:val="20"/>
          <w:szCs w:val="20"/>
          <w:lang w:eastAsia="en-US"/>
        </w:rPr>
        <w:t>16.2</w:t>
      </w:r>
      <w:r>
        <w:rPr>
          <w:rFonts w:eastAsia="Arial" w:cs="Arial" w:ascii="Arial" w:hAnsi="Arial"/>
          <w:sz w:val="20"/>
          <w:szCs w:val="20"/>
          <w:lang w:eastAsia="en-US"/>
        </w:rPr>
        <w:t>. Sem prejuízo das sanções cominadas no art. 87, I, III e IV, da Lei 8.666/93, pela inexecução total ou parcial do objeto adjudicado, a Câmara Municipal Primavera do Leste poderá, garantida a prévia e ampla defesa, aplicar à Adjudicada multa de até 10% (dez por cento) sobre o valor homologado.</w:t>
      </w:r>
    </w:p>
    <w:p>
      <w:pPr>
        <w:pStyle w:val="Normal"/>
        <w:spacing w:lineRule="auto" w:line="360"/>
        <w:jc w:val="both"/>
        <w:rPr/>
      </w:pPr>
      <w:r>
        <w:rPr>
          <w:rFonts w:eastAsia="Arial" w:cs="Arial" w:ascii="Arial" w:hAnsi="Arial"/>
          <w:b/>
          <w:sz w:val="20"/>
          <w:szCs w:val="20"/>
          <w:lang w:eastAsia="en-US"/>
        </w:rPr>
        <w:t>16.3</w:t>
      </w:r>
      <w:r>
        <w:rPr>
          <w:rFonts w:eastAsia="Arial" w:cs="Arial" w:ascii="Arial" w:hAnsi="Arial"/>
          <w:sz w:val="20"/>
          <w:szCs w:val="20"/>
          <w:lang w:eastAsia="en-US"/>
        </w:rPr>
        <w:t>. Se a adjudicatária recusar-se a retirar a nota de empenho injustificadamente ou se não apresentar situação regular no ato da feitura da mesma, garantida prévia e ampla defesa, sujeita-se às seguintes penalidades:</w:t>
      </w:r>
    </w:p>
    <w:p>
      <w:pPr>
        <w:pStyle w:val="Normal"/>
        <w:spacing w:lineRule="auto" w:line="360"/>
        <w:jc w:val="both"/>
        <w:rPr/>
      </w:pPr>
      <w:r>
        <w:rPr>
          <w:rFonts w:eastAsia="Arial" w:cs="Arial" w:ascii="Arial" w:hAnsi="Arial"/>
          <w:b/>
          <w:sz w:val="20"/>
          <w:szCs w:val="20"/>
          <w:lang w:eastAsia="en-US"/>
        </w:rPr>
        <w:t>16.3.1</w:t>
      </w:r>
      <w:r>
        <w:rPr>
          <w:rFonts w:eastAsia="Arial" w:cs="Arial" w:ascii="Arial" w:hAnsi="Arial"/>
          <w:sz w:val="20"/>
          <w:szCs w:val="20"/>
          <w:lang w:eastAsia="en-US"/>
        </w:rPr>
        <w:t>. Multa de até 10% sobre o homologado;</w:t>
      </w:r>
    </w:p>
    <w:p>
      <w:pPr>
        <w:pStyle w:val="Normal"/>
        <w:spacing w:lineRule="auto" w:line="360"/>
        <w:jc w:val="both"/>
        <w:rPr/>
      </w:pPr>
      <w:r>
        <w:rPr>
          <w:rFonts w:eastAsia="Arial" w:cs="Arial" w:ascii="Arial" w:hAnsi="Arial"/>
          <w:b/>
          <w:sz w:val="20"/>
          <w:szCs w:val="20"/>
          <w:lang w:eastAsia="en-US"/>
        </w:rPr>
        <w:t>16.3.2</w:t>
      </w:r>
      <w:r>
        <w:rPr>
          <w:rFonts w:eastAsia="Arial" w:cs="Arial" w:ascii="Arial" w:hAnsi="Arial"/>
          <w:sz w:val="20"/>
          <w:szCs w:val="20"/>
          <w:lang w:eastAsia="en-US"/>
        </w:rPr>
        <w:t>. Suspensão temporária de participar de licitações e impedimento de contratar com a Administração Pública, por prazo de até 2 (dois) anos, e;</w:t>
      </w:r>
    </w:p>
    <w:p>
      <w:pPr>
        <w:pStyle w:val="Normal"/>
        <w:spacing w:lineRule="auto" w:line="360"/>
        <w:jc w:val="both"/>
        <w:rPr/>
      </w:pPr>
      <w:r>
        <w:rPr>
          <w:rFonts w:eastAsia="Arial" w:cs="Arial" w:ascii="Arial" w:hAnsi="Arial"/>
          <w:b/>
          <w:sz w:val="20"/>
          <w:szCs w:val="20"/>
          <w:lang w:eastAsia="en-US"/>
        </w:rPr>
        <w:t>16.3.3</w:t>
      </w:r>
      <w:r>
        <w:rPr>
          <w:rFonts w:eastAsia="Arial" w:cs="Arial" w:ascii="Arial" w:hAnsi="Arial"/>
          <w:sz w:val="20"/>
          <w:szCs w:val="20"/>
          <w:lang w:eastAsia="en-US"/>
        </w:rPr>
        <w:t>. Declaração de inidoneidade para licitar ou contratar com a Administração Pública.</w:t>
      </w:r>
    </w:p>
    <w:p>
      <w:pPr>
        <w:pStyle w:val="Normal"/>
        <w:spacing w:lineRule="auto" w:line="360"/>
        <w:jc w:val="both"/>
        <w:rPr/>
      </w:pPr>
      <w:r>
        <w:rPr>
          <w:rFonts w:eastAsia="Arial" w:cs="Arial" w:ascii="Arial" w:hAnsi="Arial"/>
          <w:b/>
          <w:sz w:val="20"/>
          <w:szCs w:val="20"/>
          <w:lang w:eastAsia="en-US"/>
        </w:rPr>
        <w:t>16.4</w:t>
      </w:r>
      <w:r>
        <w:rPr>
          <w:rFonts w:eastAsia="Arial" w:cs="Arial" w:ascii="Arial" w:hAnsi="Arial"/>
          <w:sz w:val="20"/>
          <w:szCs w:val="20"/>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pStyle w:val="Normal"/>
        <w:spacing w:lineRule="auto" w:line="360"/>
        <w:jc w:val="both"/>
        <w:rPr/>
      </w:pPr>
      <w:r>
        <w:rPr>
          <w:rFonts w:eastAsia="Arial" w:cs="Arial" w:ascii="Arial" w:hAnsi="Arial"/>
          <w:b/>
          <w:sz w:val="20"/>
          <w:szCs w:val="20"/>
          <w:lang w:eastAsia="en-US"/>
        </w:rPr>
        <w:t>16.5</w:t>
      </w:r>
      <w:r>
        <w:rPr>
          <w:rFonts w:eastAsia="Arial" w:cs="Arial" w:ascii="Arial" w:hAnsi="Arial"/>
          <w:sz w:val="20"/>
          <w:szCs w:val="20"/>
          <w:lang w:eastAsia="en-US"/>
        </w:rPr>
        <w:t>. As multas previstas nesta Seção não eximem a adjudicatária da reparação dos eventuais danos, perdas ou prejuízos que seu ato punível venha causar a Câmara Municipal.</w:t>
      </w:r>
    </w:p>
    <w:p>
      <w:pPr>
        <w:pStyle w:val="Normal"/>
        <w:spacing w:lineRule="auto" w:line="360"/>
        <w:jc w:val="both"/>
        <w:rPr/>
      </w:pPr>
      <w:r>
        <w:rPr>
          <w:rFonts w:eastAsia="Arial" w:cs="Arial" w:ascii="Arial" w:hAnsi="Arial"/>
          <w:b/>
          <w:sz w:val="20"/>
          <w:szCs w:val="20"/>
          <w:lang w:eastAsia="en-US"/>
        </w:rPr>
        <w:t>16.6</w:t>
      </w:r>
      <w:r>
        <w:rPr>
          <w:rFonts w:eastAsia="Arial" w:cs="Arial" w:ascii="Arial" w:hAnsi="Arial"/>
          <w:sz w:val="20"/>
          <w:szCs w:val="20"/>
          <w:lang w:eastAsia="en-US"/>
        </w:rPr>
        <w:t>. O descumprimento injustificado das obrigações assumidas nos termos do presente Termo sujeita a Contratada a multas, consoante o caput e o §1º do art. 86 da Lei no 8.666/93 e alterações, incidentes sobre o valor da Nota de Empenho, na forma seguinte:</w:t>
      </w:r>
    </w:p>
    <w:p>
      <w:pPr>
        <w:pStyle w:val="Normal"/>
        <w:spacing w:lineRule="auto" w:line="360"/>
        <w:jc w:val="both"/>
        <w:rPr/>
      </w:pPr>
      <w:r>
        <w:rPr>
          <w:rFonts w:eastAsia="Arial" w:cs="Arial" w:ascii="Arial" w:hAnsi="Arial"/>
          <w:b/>
          <w:sz w:val="20"/>
          <w:szCs w:val="20"/>
          <w:lang w:eastAsia="en-US"/>
        </w:rPr>
        <w:t>16.7</w:t>
      </w:r>
      <w:r>
        <w:rPr>
          <w:rFonts w:eastAsia="Arial" w:cs="Arial" w:ascii="Arial" w:hAnsi="Arial"/>
          <w:sz w:val="20"/>
          <w:szCs w:val="20"/>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pStyle w:val="Normal"/>
        <w:spacing w:lineRule="auto" w:line="360"/>
        <w:jc w:val="both"/>
        <w:rPr>
          <w:rFonts w:ascii="Arial" w:hAnsi="Arial" w:eastAsia="Arial" w:cs="Arial"/>
          <w:sz w:val="20"/>
          <w:szCs w:val="20"/>
          <w:lang w:eastAsia="en-US"/>
        </w:rPr>
      </w:pPr>
      <w:r>
        <w:rPr/>
      </w:r>
    </w:p>
    <w:p>
      <w:pPr>
        <w:pStyle w:val="Normal"/>
        <w:spacing w:lineRule="auto" w:line="360"/>
        <w:jc w:val="both"/>
        <w:rPr>
          <w:rFonts w:ascii="Arial" w:hAnsi="Arial" w:eastAsia="Arial" w:cs="Arial"/>
          <w:sz w:val="20"/>
          <w:szCs w:val="20"/>
          <w:lang w:eastAsia="en-US"/>
        </w:rPr>
      </w:pPr>
      <w:r>
        <w:rPr/>
      </w:r>
    </w:p>
    <w:p>
      <w:pPr>
        <w:pStyle w:val="Normal"/>
        <w:spacing w:lineRule="auto" w:line="360"/>
        <w:jc w:val="both"/>
        <w:rPr/>
      </w:pPr>
      <w:r>
        <w:rPr>
          <w:rFonts w:eastAsia="Arial" w:cs="Arial" w:ascii="Arial" w:hAnsi="Arial"/>
          <w:b/>
          <w:sz w:val="20"/>
          <w:szCs w:val="20"/>
          <w:lang w:eastAsia="en-US"/>
        </w:rPr>
        <w:t>16.8</w:t>
      </w:r>
      <w:r>
        <w:rPr>
          <w:rFonts w:eastAsia="Arial" w:cs="Arial" w:ascii="Arial" w:hAnsi="Arial"/>
          <w:sz w:val="20"/>
          <w:szCs w:val="20"/>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pStyle w:val="Normal"/>
        <w:spacing w:lineRule="auto" w:line="360"/>
        <w:jc w:val="right"/>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right"/>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right"/>
        <w:rPr/>
      </w:pPr>
      <w:r>
        <w:rPr>
          <w:rFonts w:eastAsia="Arial" w:cs="Arial" w:ascii="Arial" w:hAnsi="Arial"/>
          <w:sz w:val="20"/>
          <w:szCs w:val="20"/>
          <w:lang w:eastAsia="en-US"/>
        </w:rPr>
        <w:t>Primavera do Leste, MT,12 de Maio de 2021.</w:t>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both"/>
        <w:rPr>
          <w:rFonts w:ascii="Arial" w:hAnsi="Arial" w:eastAsia="Arial" w:cs="Arial"/>
          <w:sz w:val="20"/>
          <w:szCs w:val="20"/>
          <w:lang w:eastAsia="en-US"/>
        </w:rPr>
      </w:pPr>
      <w:r>
        <w:rPr>
          <w:rFonts w:eastAsia="Arial" w:cs="Arial" w:ascii="Arial" w:hAnsi="Arial"/>
          <w:sz w:val="20"/>
          <w:szCs w:val="20"/>
          <w:lang w:eastAsia="en-US"/>
        </w:rPr>
      </w:r>
    </w:p>
    <w:p>
      <w:pPr>
        <w:pStyle w:val="NoSpacing"/>
        <w:spacing w:lineRule="auto" w:line="276"/>
        <w:jc w:val="center"/>
        <w:rPr/>
      </w:pPr>
      <w:r>
        <w:rPr>
          <w:rFonts w:eastAsia="Arial" w:cs="Arial" w:ascii="Arial" w:hAnsi="Arial"/>
          <w:b/>
          <w:sz w:val="20"/>
          <w:szCs w:val="20"/>
          <w:lang w:eastAsia="en-US"/>
        </w:rPr>
        <w:t>SIMONE FAJARDO MARAFON</w:t>
      </w:r>
    </w:p>
    <w:p>
      <w:pPr>
        <w:pStyle w:val="NoSpacing"/>
        <w:spacing w:lineRule="auto" w:line="276"/>
        <w:jc w:val="center"/>
        <w:rPr/>
      </w:pPr>
      <w:r>
        <w:rPr>
          <w:rFonts w:eastAsia="Arial" w:cs="Arial" w:ascii="Arial" w:hAnsi="Arial"/>
          <w:sz w:val="20"/>
          <w:szCs w:val="20"/>
          <w:lang w:eastAsia="en-US"/>
        </w:rPr>
        <w:t>Setor de Compras Câmara Municipal de Primavera do Leste, MT.</w:t>
      </w:r>
    </w:p>
    <w:p>
      <w:pPr>
        <w:pStyle w:val="Normal"/>
        <w:spacing w:lineRule="auto" w:line="276"/>
        <w:jc w:val="center"/>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276"/>
        <w:jc w:val="center"/>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276"/>
        <w:jc w:val="center"/>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center"/>
        <w:rPr/>
      </w:pPr>
      <w:r>
        <w:rPr>
          <w:rFonts w:eastAsia="Arial" w:cs="Arial" w:ascii="Arial" w:hAnsi="Arial"/>
          <w:b/>
          <w:sz w:val="20"/>
          <w:szCs w:val="20"/>
          <w:lang w:eastAsia="en-US"/>
        </w:rPr>
        <w:t>Aprovado por:</w:t>
      </w:r>
    </w:p>
    <w:p>
      <w:pPr>
        <w:pStyle w:val="Normal"/>
        <w:spacing w:lineRule="auto" w:line="360"/>
        <w:jc w:val="center"/>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center"/>
        <w:rPr>
          <w:rFonts w:ascii="Arial" w:hAnsi="Arial" w:eastAsia="Arial" w:cs="Arial"/>
          <w:sz w:val="20"/>
          <w:szCs w:val="20"/>
          <w:lang w:eastAsia="en-US"/>
        </w:rPr>
      </w:pPr>
      <w:r>
        <w:rPr>
          <w:rFonts w:eastAsia="Arial" w:cs="Arial" w:ascii="Arial" w:hAnsi="Arial"/>
          <w:sz w:val="20"/>
          <w:szCs w:val="20"/>
          <w:lang w:eastAsia="en-US"/>
        </w:rPr>
      </w:r>
    </w:p>
    <w:p>
      <w:pPr>
        <w:pStyle w:val="Normal"/>
        <w:spacing w:lineRule="auto" w:line="360"/>
        <w:jc w:val="center"/>
        <w:rPr>
          <w:rFonts w:ascii="Arial" w:hAnsi="Arial" w:eastAsia="Arial" w:cs="Arial"/>
          <w:sz w:val="20"/>
          <w:szCs w:val="20"/>
          <w:lang w:eastAsia="en-US"/>
        </w:rPr>
      </w:pPr>
      <w:r>
        <w:rPr>
          <w:rFonts w:eastAsia="Arial" w:cs="Arial" w:ascii="Arial" w:hAnsi="Arial"/>
          <w:sz w:val="20"/>
          <w:szCs w:val="20"/>
          <w:lang w:eastAsia="en-US"/>
        </w:rPr>
      </w:r>
    </w:p>
    <w:p>
      <w:pPr>
        <w:pStyle w:val="NoSpacing"/>
        <w:spacing w:lineRule="auto" w:line="276"/>
        <w:jc w:val="center"/>
        <w:rPr/>
      </w:pPr>
      <w:r>
        <w:rPr>
          <w:rFonts w:eastAsia="Arial" w:cs="Arial" w:ascii="Arial" w:hAnsi="Arial"/>
          <w:b/>
          <w:sz w:val="20"/>
          <w:szCs w:val="20"/>
          <w:lang w:eastAsia="en-US"/>
        </w:rPr>
        <w:t>MANOEL MAZZUTTI NETO</w:t>
      </w:r>
    </w:p>
    <w:p>
      <w:pPr>
        <w:pStyle w:val="NoSpacing"/>
        <w:spacing w:lineRule="auto" w:line="276"/>
        <w:jc w:val="center"/>
        <w:rPr/>
      </w:pPr>
      <w:r>
        <w:rPr>
          <w:rFonts w:eastAsia="Arial" w:cs="Arial" w:ascii="Arial" w:hAnsi="Arial"/>
          <w:b/>
          <w:sz w:val="20"/>
          <w:szCs w:val="20"/>
          <w:u w:val="single"/>
          <w:lang w:eastAsia="en-US"/>
        </w:rPr>
        <w:t>Vereador Presidente da Câmara Municipal de Primavera do Leste</w:t>
      </w:r>
    </w:p>
    <w:p>
      <w:pPr>
        <w:pStyle w:val="NoSpacing"/>
        <w:spacing w:lineRule="auto" w:line="276"/>
        <w:jc w:val="center"/>
        <w:rPr/>
      </w:pPr>
      <w:r>
        <w:rPr/>
      </w:r>
    </w:p>
    <w:p>
      <w:pPr>
        <w:pStyle w:val="NoSpacing"/>
        <w:spacing w:lineRule="auto" w:line="276"/>
        <w:jc w:val="center"/>
        <w:rPr/>
      </w:pPr>
      <w:r>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spacing w:lineRule="auto" w:line="276"/>
        <w:jc w:val="center"/>
        <w:rPr>
          <w:rFonts w:ascii="Arial" w:hAnsi="Arial" w:eastAsia="Arial Unicode MS" w:cs="Arial"/>
          <w:b/>
          <w:b/>
          <w:sz w:val="25"/>
          <w:szCs w:val="25"/>
          <w:u w:val="single"/>
          <w:lang w:eastAsia="en-US"/>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p>
      <w:pPr>
        <w:pStyle w:val="NoSpacing"/>
        <w:rPr>
          <w:rFonts w:ascii="Arial" w:hAnsi="Arial" w:cs="Arial"/>
          <w:sz w:val="19"/>
          <w:szCs w:val="19"/>
        </w:rPr>
      </w:pPr>
      <w:r>
        <w:rPr>
          <w:rFonts w:cs="Arial" w:ascii="Arial" w:hAnsi="Arial"/>
          <w:sz w:val="19"/>
          <w:szCs w:val="19"/>
        </w:rPr>
      </w:r>
    </w:p>
    <w:tbl>
      <w:tblPr>
        <w:tblW w:w="9640" w:type="dxa"/>
        <w:jc w:val="left"/>
        <w:tblInd w:w="-176" w:type="dxa"/>
        <w:tblCellMar>
          <w:top w:w="0" w:type="dxa"/>
          <w:left w:w="108" w:type="dxa"/>
          <w:bottom w:w="0" w:type="dxa"/>
          <w:right w:w="108" w:type="dxa"/>
        </w:tblCellMar>
        <w:tblLook w:val="04a0"/>
      </w:tblPr>
      <w:tblGrid>
        <w:gridCol w:w="9640"/>
      </w:tblGrid>
      <w:tr>
        <w:trPr/>
        <w:tc>
          <w:tcPr>
            <w:tcW w:w="9640"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ANEXO II – PROPOSTA FINANCEIRA</w:t>
            </w:r>
          </w:p>
        </w:tc>
      </w:tr>
    </w:tbl>
    <w:p>
      <w:pPr>
        <w:pStyle w:val="NoSpacing"/>
        <w:jc w:val="center"/>
        <w:rPr>
          <w:rFonts w:ascii="Arial" w:hAnsi="Arial" w:cs="Arial"/>
          <w:sz w:val="20"/>
          <w:szCs w:val="20"/>
        </w:rPr>
      </w:pPr>
      <w:r>
        <w:rPr>
          <w:rFonts w:cs="Arial" w:ascii="Arial" w:hAnsi="Arial"/>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r>
    </w:p>
    <w:p>
      <w:pPr>
        <w:pStyle w:val="Normal"/>
        <w:jc w:val="both"/>
        <w:rPr>
          <w:rFonts w:ascii="Arial" w:hAnsi="Arial" w:eastAsia="Arial Unicode MS" w:cs="Arial"/>
          <w:bCs/>
          <w:sz w:val="20"/>
          <w:szCs w:val="20"/>
        </w:rPr>
      </w:pPr>
      <w:r>
        <w:rPr>
          <w:rFonts w:eastAsia="Arial Unicode MS" w:cs="Arial" w:ascii="Arial" w:hAnsi="Arial"/>
          <w:bCs/>
          <w:sz w:val="20"/>
          <w:szCs w:val="20"/>
        </w:rPr>
        <w:t>À Câmara Municipal de Primavera do Leste Estado de Mato Grosso.</w:t>
      </w:r>
    </w:p>
    <w:p>
      <w:pPr>
        <w:pStyle w:val="Normal"/>
        <w:jc w:val="both"/>
        <w:rPr>
          <w:rFonts w:ascii="Arial" w:hAnsi="Arial" w:eastAsia="Arial Unicode MS" w:cs="Arial"/>
          <w:bCs/>
          <w:sz w:val="20"/>
          <w:szCs w:val="20"/>
        </w:rPr>
      </w:pPr>
      <w:r>
        <w:rPr>
          <w:rFonts w:eastAsia="Arial Unicode MS" w:cs="Arial" w:ascii="Arial" w:hAnsi="Arial"/>
          <w:bCs/>
          <w:sz w:val="20"/>
          <w:szCs w:val="20"/>
        </w:rPr>
        <w:t>Ref.: Licitação na modalidade Pregão Presencial n. 007/2021.</w:t>
      </w:r>
    </w:p>
    <w:p>
      <w:pPr>
        <w:pStyle w:val="Normal"/>
        <w:jc w:val="both"/>
        <w:rPr>
          <w:rFonts w:ascii="Arial" w:hAnsi="Arial" w:eastAsia="Arial Unicode MS" w:cs="Arial"/>
          <w:bCs/>
          <w:sz w:val="20"/>
          <w:szCs w:val="20"/>
        </w:rPr>
      </w:pPr>
      <w:r>
        <w:rPr>
          <w:rFonts w:eastAsia="Arial Unicode MS" w:cs="Arial" w:ascii="Arial" w:hAnsi="Arial"/>
          <w:bCs/>
          <w:sz w:val="20"/>
          <w:szCs w:val="20"/>
        </w:rPr>
      </w:r>
    </w:p>
    <w:tbl>
      <w:tblPr>
        <w:tblW w:w="9923" w:type="dxa"/>
        <w:jc w:val="left"/>
        <w:tblInd w:w="-459" w:type="dxa"/>
        <w:tblCellMar>
          <w:top w:w="0" w:type="dxa"/>
          <w:left w:w="108" w:type="dxa"/>
          <w:bottom w:w="0" w:type="dxa"/>
          <w:right w:w="108" w:type="dxa"/>
        </w:tblCellMar>
        <w:tblLook w:val="04a0"/>
      </w:tblPr>
      <w:tblGrid>
        <w:gridCol w:w="565"/>
        <w:gridCol w:w="286"/>
        <w:gridCol w:w="283"/>
        <w:gridCol w:w="3544"/>
        <w:gridCol w:w="215"/>
        <w:gridCol w:w="22"/>
        <w:gridCol w:w="1467"/>
        <w:gridCol w:w="990"/>
        <w:gridCol w:w="1385"/>
        <w:gridCol w:w="1164"/>
      </w:tblGrid>
      <w:tr>
        <w:trPr/>
        <w:tc>
          <w:tcPr>
            <w:tcW w:w="992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Nome Fantasia: </w:t>
            </w:r>
          </w:p>
        </w:tc>
      </w:tr>
      <w:tr>
        <w:trPr/>
        <w:tc>
          <w:tcPr>
            <w:tcW w:w="992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Razão Social: </w:t>
            </w:r>
          </w:p>
        </w:tc>
      </w:tr>
      <w:tr>
        <w:trPr/>
        <w:tc>
          <w:tcPr>
            <w:tcW w:w="4893" w:type="dxa"/>
            <w:gridSpan w:val="5"/>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CNPJ: </w:t>
            </w:r>
          </w:p>
        </w:tc>
        <w:tc>
          <w:tcPr>
            <w:tcW w:w="5028" w:type="dxa"/>
            <w:gridSpan w:val="5"/>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Optante pelo Simples: </w:t>
            </w:r>
          </w:p>
        </w:tc>
      </w:tr>
      <w:tr>
        <w:trPr/>
        <w:tc>
          <w:tcPr>
            <w:tcW w:w="992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Endereço: </w:t>
            </w:r>
          </w:p>
        </w:tc>
      </w:tr>
      <w:tr>
        <w:trPr/>
        <w:tc>
          <w:tcPr>
            <w:tcW w:w="4915" w:type="dxa"/>
            <w:gridSpan w:val="6"/>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Bairro: </w:t>
            </w:r>
          </w:p>
        </w:tc>
        <w:tc>
          <w:tcPr>
            <w:tcW w:w="5006" w:type="dxa"/>
            <w:gridSpan w:val="4"/>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Cidade: </w:t>
            </w:r>
          </w:p>
        </w:tc>
      </w:tr>
      <w:tr>
        <w:trPr/>
        <w:tc>
          <w:tcPr>
            <w:tcW w:w="4915" w:type="dxa"/>
            <w:gridSpan w:val="6"/>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CEP: </w:t>
            </w:r>
          </w:p>
        </w:tc>
        <w:tc>
          <w:tcPr>
            <w:tcW w:w="5006" w:type="dxa"/>
            <w:gridSpan w:val="4"/>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E-mail: </w:t>
            </w:r>
          </w:p>
        </w:tc>
      </w:tr>
      <w:tr>
        <w:trPr/>
        <w:tc>
          <w:tcPr>
            <w:tcW w:w="4915" w:type="dxa"/>
            <w:gridSpan w:val="6"/>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 xml:space="preserve">Telefone: </w:t>
            </w:r>
          </w:p>
        </w:tc>
        <w:tc>
          <w:tcPr>
            <w:tcW w:w="5006" w:type="dxa"/>
            <w:gridSpan w:val="4"/>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Fax</w:t>
            </w:r>
          </w:p>
        </w:tc>
      </w:tr>
      <w:tr>
        <w:trPr/>
        <w:tc>
          <w:tcPr>
            <w:tcW w:w="4915" w:type="dxa"/>
            <w:gridSpan w:val="6"/>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Agencia:</w:t>
            </w:r>
          </w:p>
        </w:tc>
        <w:tc>
          <w:tcPr>
            <w:tcW w:w="5006" w:type="dxa"/>
            <w:gridSpan w:val="4"/>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Conta Bancaria:</w:t>
            </w:r>
          </w:p>
        </w:tc>
      </w:tr>
      <w:tr>
        <w:trPr/>
        <w:tc>
          <w:tcPr>
            <w:tcW w:w="4915" w:type="dxa"/>
            <w:gridSpan w:val="6"/>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Nome da agencia bancária:</w:t>
            </w:r>
          </w:p>
        </w:tc>
        <w:tc>
          <w:tcPr>
            <w:tcW w:w="5006" w:type="dxa"/>
            <w:gridSpan w:val="4"/>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r>
      <w:tr>
        <w:trPr/>
        <w:tc>
          <w:tcPr>
            <w:tcW w:w="9921"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p>
            <w:pPr>
              <w:pStyle w:val="Normal"/>
              <w:rPr>
                <w:rFonts w:ascii="Arial" w:hAnsi="Arial" w:eastAsia="Arial Unicode MS" w:cs="Arial"/>
                <w:b/>
                <w:b/>
                <w:bCs/>
                <w:sz w:val="20"/>
                <w:szCs w:val="20"/>
              </w:rPr>
            </w:pPr>
            <w:r>
              <w:rPr>
                <w:rFonts w:eastAsia="Arial Unicode MS" w:cs="Arial" w:ascii="Arial" w:hAnsi="Arial"/>
                <w:b/>
                <w:bCs/>
                <w:sz w:val="20"/>
                <w:szCs w:val="20"/>
              </w:rPr>
            </w:r>
          </w:p>
          <w:p>
            <w:pPr>
              <w:pStyle w:val="Normal"/>
              <w:rPr>
                <w:rFonts w:ascii="Arial" w:hAnsi="Arial" w:eastAsia="Arial Unicode MS" w:cs="Arial"/>
                <w:b/>
                <w:b/>
                <w:bCs/>
                <w:sz w:val="20"/>
                <w:szCs w:val="20"/>
              </w:rPr>
            </w:pPr>
            <w:r>
              <w:rPr>
                <w:rFonts w:eastAsia="Arial Unicode MS" w:cs="Arial" w:ascii="Arial" w:hAnsi="Arial"/>
                <w:b/>
                <w:bCs/>
                <w:sz w:val="20"/>
                <w:szCs w:val="20"/>
              </w:rPr>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08" w:hanging="0"/>
              <w:rPr>
                <w:rFonts w:ascii="Arial" w:hAnsi="Arial" w:eastAsia="Arial Unicode MS" w:cs="Arial"/>
                <w:b/>
                <w:b/>
                <w:bCs/>
                <w:sz w:val="20"/>
                <w:szCs w:val="20"/>
              </w:rPr>
            </w:pPr>
            <w:r>
              <w:rPr>
                <w:rFonts w:eastAsia="Arial Unicode MS" w:cs="Arial" w:ascii="Arial" w:hAnsi="Arial"/>
                <w:b/>
                <w:bCs/>
                <w:sz w:val="20"/>
                <w:szCs w:val="20"/>
              </w:rPr>
              <w:t>Item</w:t>
            </w:r>
          </w:p>
        </w:tc>
        <w:tc>
          <w:tcPr>
            <w:tcW w:w="286" w:type="dxa"/>
            <w:tcBorders>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283" w:type="dxa"/>
            <w:tcBorders>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3544" w:type="dxa"/>
            <w:tcBorders>
              <w:top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Descrição</w:t>
            </w:r>
          </w:p>
        </w:tc>
        <w:tc>
          <w:tcPr>
            <w:tcW w:w="1704" w:type="dxa"/>
            <w:gridSpan w:val="3"/>
            <w:tcBorders>
              <w:top w:val="single" w:sz="4" w:space="0" w:color="000000"/>
              <w:bottom w:val="single" w:sz="4" w:space="0" w:color="000000"/>
            </w:tcBorders>
            <w:shd w:color="auto" w:fill="auto" w:val="clear"/>
          </w:tcPr>
          <w:p>
            <w:pPr>
              <w:pStyle w:val="Normal"/>
              <w:rPr>
                <w:rFonts w:ascii="Arial" w:hAnsi="Arial" w:eastAsia="Arial Unicode MS" w:cs="Arial"/>
                <w:sz w:val="20"/>
                <w:szCs w:val="20"/>
              </w:rPr>
            </w:pPr>
            <w:r>
              <w:rPr>
                <w:rFonts w:eastAsia="Arial Unicode MS" w:cs="Arial" w:ascii="Arial" w:hAnsi="Arial"/>
                <w:sz w:val="20"/>
                <w:szCs w:val="20"/>
              </w:rPr>
            </w:r>
          </w:p>
        </w:tc>
        <w:tc>
          <w:tcPr>
            <w:tcW w:w="990" w:type="dxa"/>
            <w:tcBorders>
              <w:bottom w:val="single" w:sz="4" w:space="0" w:color="000000"/>
              <w:right w:val="single" w:sz="4" w:space="0" w:color="000000"/>
            </w:tcBorders>
            <w:shd w:color="auto" w:fill="auto" w:val="clear"/>
          </w:tcPr>
          <w:p>
            <w:pPr>
              <w:pStyle w:val="Normal"/>
              <w:rPr>
                <w:rFonts w:ascii="Arial" w:hAnsi="Arial" w:eastAsia="Arial Unicode MS" w:cs="Arial"/>
                <w:b/>
                <w:b/>
                <w:sz w:val="20"/>
                <w:szCs w:val="20"/>
              </w:rPr>
            </w:pPr>
            <w:r>
              <w:rPr>
                <w:rFonts w:eastAsia="Arial Unicode MS" w:cs="Arial" w:ascii="Arial" w:hAnsi="Arial"/>
                <w:b/>
                <w:sz w:val="20"/>
                <w:szCs w:val="20"/>
              </w:rPr>
              <w:t>Qtde.</w:t>
            </w:r>
          </w:p>
        </w:tc>
        <w:tc>
          <w:tcPr>
            <w:tcW w:w="1385" w:type="dxa"/>
            <w:tcBorders>
              <w:top w:val="single" w:sz="4" w:space="0" w:color="000000"/>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R$ Unit.</w:t>
            </w:r>
          </w:p>
        </w:tc>
        <w:tc>
          <w:tcPr>
            <w:tcW w:w="1164" w:type="dxa"/>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t>R$ Total</w:t>
            </w:r>
          </w:p>
        </w:tc>
      </w:tr>
      <w:tr>
        <w:trPr/>
        <w:tc>
          <w:tcPr>
            <w:tcW w:w="56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286" w:type="dxa"/>
            <w:tcBorders>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283" w:type="dxa"/>
            <w:tcBorders>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3544" w:type="dxa"/>
            <w:tcBorders>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1704" w:type="dxa"/>
            <w:gridSpan w:val="3"/>
            <w:tcBorders>
              <w:left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990" w:type="dxa"/>
            <w:tcBorders>
              <w:top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1385" w:type="dxa"/>
            <w:tcBorders>
              <w:top w:val="single" w:sz="4" w:space="0" w:color="000000"/>
              <w:bottom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c>
          <w:tcPr>
            <w:tcW w:w="1164" w:type="dxa"/>
            <w:tcBorders>
              <w:top w:val="single" w:sz="4" w:space="0" w:color="000000"/>
              <w:bottom w:val="single" w:sz="4" w:space="0" w:color="000000"/>
              <w:right w:val="single" w:sz="4" w:space="0" w:color="000000"/>
            </w:tcBorders>
            <w:shd w:color="auto" w:fill="auto" w:val="clear"/>
          </w:tcPr>
          <w:p>
            <w:pPr>
              <w:pStyle w:val="Normal"/>
              <w:rPr>
                <w:rFonts w:ascii="Arial" w:hAnsi="Arial" w:eastAsia="Arial Unicode MS" w:cs="Arial"/>
                <w:b/>
                <w:b/>
                <w:bCs/>
                <w:sz w:val="20"/>
                <w:szCs w:val="20"/>
              </w:rPr>
            </w:pPr>
            <w:r>
              <w:rPr>
                <w:rFonts w:eastAsia="Arial Unicode MS" w:cs="Arial" w:ascii="Arial" w:hAnsi="Arial"/>
                <w:b/>
                <w:bCs/>
                <w:sz w:val="20"/>
                <w:szCs w:val="20"/>
              </w:rPr>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Declaramos que nossa proposta engloba todos os custos operacionais da atividade, incluindo frete, seguros, tributos incidentes, bem como quaisquer outras despesas, diretas e indiretas, inclusive com serviços de terceiros, incidentes e necessários ao cumprimento integral do objeto desta contratação, renunciando, na oportunidade, o direito de reivindicar custos adicionais.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Prazo de Entrega:</w:t>
      </w:r>
    </w:p>
    <w:p>
      <w:pPr>
        <w:pStyle w:val="Normal"/>
        <w:jc w:val="both"/>
        <w:rPr>
          <w:rFonts w:ascii="Arial" w:hAnsi="Arial" w:cs="Arial"/>
          <w:sz w:val="20"/>
          <w:szCs w:val="20"/>
        </w:rPr>
      </w:pPr>
      <w:r>
        <w:rPr>
          <w:rFonts w:cs="Arial" w:ascii="Arial" w:hAnsi="Arial"/>
          <w:sz w:val="20"/>
          <w:szCs w:val="20"/>
        </w:rPr>
        <w:t>Validade da proposta: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Local e data</w:t>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Carimbo de CNPJ da empresa:</w:t>
      </w:r>
    </w:p>
    <w:p>
      <w:pPr>
        <w:pStyle w:val="Normal"/>
        <w:jc w:val="center"/>
        <w:rPr>
          <w:rFonts w:ascii="Arial" w:hAnsi="Arial" w:cs="Arial"/>
          <w:sz w:val="20"/>
          <w:szCs w:val="20"/>
        </w:rPr>
      </w:pPr>
      <w:r>
        <w:rPr>
          <w:rFonts w:cs="Arial" w:ascii="Arial" w:hAnsi="Arial"/>
          <w:sz w:val="20"/>
          <w:szCs w:val="20"/>
        </w:rPr>
      </w:r>
    </w:p>
    <w:p>
      <w:pPr>
        <w:pStyle w:val="NoSpacing"/>
        <w:jc w:val="both"/>
        <w:rPr>
          <w:rFonts w:ascii="Arial" w:hAnsi="Arial" w:eastAsia="Times New Roman" w:cs="Arial"/>
          <w:sz w:val="20"/>
          <w:szCs w:val="20"/>
          <w:lang w:eastAsia="pt-BR"/>
        </w:rPr>
      </w:pPr>
      <w:r>
        <w:rPr>
          <w:rFonts w:eastAsia="Times New Roman" w:cs="Arial" w:ascii="Arial" w:hAnsi="Arial"/>
          <w:sz w:val="20"/>
          <w:szCs w:val="20"/>
          <w:lang w:eastAsia="pt-BR"/>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Nº.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 xml:space="preserve">            </w:t>
            </w:r>
            <w:r>
              <w:rPr>
                <w:rFonts w:cs="Arial" w:ascii="Arial" w:hAnsi="Arial"/>
                <w:b/>
                <w:bCs/>
                <w:sz w:val="20"/>
                <w:szCs w:val="20"/>
              </w:rPr>
              <w:t>ANEXO III– MODELO CARTA CREDENCIAMENTO</w:t>
            </w:r>
          </w:p>
        </w:tc>
      </w:tr>
    </w:tbl>
    <w:p>
      <w:pPr>
        <w:pStyle w:val="NoSpacing"/>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Modelo de Declaração (Empregador Pessoa Jurídica)</w:t>
      </w:r>
    </w:p>
    <w:p>
      <w:pPr>
        <w:pStyle w:val="Normal"/>
        <w:jc w:val="center"/>
        <w:rPr>
          <w:rFonts w:ascii="Arial" w:hAnsi="Arial" w:cs="Arial"/>
          <w:sz w:val="20"/>
          <w:szCs w:val="20"/>
        </w:rPr>
      </w:pPr>
      <w:r>
        <w:rPr>
          <w:rFonts w:cs="Arial" w:ascii="Arial" w:hAnsi="Arial"/>
          <w:sz w:val="20"/>
          <w:szCs w:val="20"/>
        </w:rPr>
        <w:t>(Papel timbrado da empresa)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À Câmara Municipal de Primavera do Leste Estado de Mato Grosso</w:t>
      </w:r>
    </w:p>
    <w:p>
      <w:pPr>
        <w:pStyle w:val="Normal"/>
        <w:jc w:val="both"/>
        <w:rPr>
          <w:rFonts w:ascii="Arial" w:hAnsi="Arial" w:cs="Arial"/>
          <w:sz w:val="20"/>
          <w:szCs w:val="20"/>
        </w:rPr>
      </w:pPr>
      <w:r>
        <w:rPr>
          <w:rFonts w:cs="Arial" w:ascii="Arial" w:hAnsi="Arial"/>
          <w:sz w:val="20"/>
          <w:szCs w:val="20"/>
        </w:rPr>
        <w:t>Ref : Licitação na modalidade Pregão Presencial nº. 007/2021-CMPVA/MT.</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Indicamos o (a) Sr. (a)................................................., Portador (a) da cédula de identidade n°.........................................., órgão expedidor.................................., como nosso representante legal na Licitação em referencia, podendo rubricar a documentação de HABILITAÇÃO e das PROPOSTAS, manifestar, prestar todos os esclarecimentos à nossa Proposta, interpor recursos, desistir de prazos e recursos, enfim, praticar todo os atos necessários ao fiel cumprimento do presente Credenciamento.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Informações Importantes: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CNPJ n.</w:t>
      </w:r>
    </w:p>
    <w:p>
      <w:pPr>
        <w:pStyle w:val="Normal"/>
        <w:jc w:val="both"/>
        <w:rPr>
          <w:rFonts w:ascii="Arial" w:hAnsi="Arial" w:cs="Arial"/>
          <w:sz w:val="20"/>
          <w:szCs w:val="20"/>
        </w:rPr>
      </w:pPr>
      <w:r>
        <w:rPr>
          <w:rFonts w:cs="Arial" w:ascii="Arial" w:hAnsi="Arial"/>
          <w:sz w:val="20"/>
          <w:szCs w:val="20"/>
        </w:rPr>
        <w:t>Inscrição Estadual n.</w:t>
      </w:r>
    </w:p>
    <w:p>
      <w:pPr>
        <w:pStyle w:val="Normal"/>
        <w:jc w:val="both"/>
        <w:rPr>
          <w:rFonts w:ascii="Arial" w:hAnsi="Arial" w:cs="Arial"/>
          <w:sz w:val="20"/>
          <w:szCs w:val="20"/>
        </w:rPr>
      </w:pPr>
      <w:r>
        <w:rPr>
          <w:rFonts w:cs="Arial" w:ascii="Arial" w:hAnsi="Arial"/>
          <w:sz w:val="20"/>
          <w:szCs w:val="20"/>
        </w:rPr>
        <w:t>Razão Social:</w:t>
      </w:r>
    </w:p>
    <w:p>
      <w:pPr>
        <w:pStyle w:val="Normal"/>
        <w:jc w:val="both"/>
        <w:rPr>
          <w:rFonts w:ascii="Arial" w:hAnsi="Arial" w:cs="Arial"/>
          <w:sz w:val="20"/>
          <w:szCs w:val="20"/>
        </w:rPr>
      </w:pPr>
      <w:r>
        <w:rPr>
          <w:rFonts w:cs="Arial" w:ascii="Arial" w:hAnsi="Arial"/>
          <w:sz w:val="20"/>
          <w:szCs w:val="20"/>
        </w:rPr>
        <w:t>Nome de Fantasia: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Local e data</w:t>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CPF:</w:t>
      </w:r>
    </w:p>
    <w:p>
      <w:pPr>
        <w:pStyle w:val="Normal"/>
        <w:jc w:val="center"/>
        <w:rPr>
          <w:rFonts w:ascii="Arial" w:hAnsi="Arial" w:cs="Arial"/>
          <w:sz w:val="20"/>
          <w:szCs w:val="20"/>
        </w:rPr>
      </w:pPr>
      <w:r>
        <w:rPr>
          <w:rFonts w:cs="Arial" w:ascii="Arial" w:hAnsi="Arial"/>
          <w:sz w:val="20"/>
          <w:szCs w:val="20"/>
        </w:rPr>
        <w:t>Carimbo de CNPJ da empresa: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OBS: Em caso de representação por meio de procuração particular, a mesma deverá ter firma reconhecida em cartório.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ANEXO IV– DECLARAÇÃO DE CUMPRIMENTO REQUISITOS LEGAIS</w:t>
            </w:r>
          </w:p>
        </w:tc>
      </w:tr>
    </w:tbl>
    <w:p>
      <w:pPr>
        <w:pStyle w:val="NoSpacing"/>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Modelo da Declaração (Empregador Pessoa Jurídica)</w:t>
      </w:r>
    </w:p>
    <w:p>
      <w:pPr>
        <w:pStyle w:val="Normal"/>
        <w:jc w:val="center"/>
        <w:rPr>
          <w:rFonts w:ascii="Arial" w:hAnsi="Arial" w:cs="Arial"/>
          <w:sz w:val="20"/>
          <w:szCs w:val="20"/>
        </w:rPr>
      </w:pPr>
      <w:r>
        <w:rPr>
          <w:rFonts w:cs="Arial" w:ascii="Arial" w:hAnsi="Arial"/>
          <w:sz w:val="20"/>
          <w:szCs w:val="20"/>
        </w:rPr>
        <w:t>(Papel timbrado da empresa)</w:t>
      </w:r>
    </w:p>
    <w:p>
      <w:pPr>
        <w:pStyle w:val="Normal"/>
        <w:jc w:val="center"/>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À Câmara Municipal de Primavera do Leste Estado de Mato Grosso </w:t>
      </w:r>
    </w:p>
    <w:p>
      <w:pPr>
        <w:pStyle w:val="Normal"/>
        <w:jc w:val="both"/>
        <w:rPr>
          <w:rFonts w:ascii="Arial" w:hAnsi="Arial" w:cs="Arial"/>
          <w:sz w:val="20"/>
          <w:szCs w:val="20"/>
        </w:rPr>
      </w:pPr>
      <w:r>
        <w:rPr>
          <w:rFonts w:cs="Arial" w:ascii="Arial" w:hAnsi="Arial"/>
          <w:sz w:val="20"/>
          <w:szCs w:val="20"/>
        </w:rPr>
        <w:t>Ref : Licitação na modalidade Pregão Presencial nº. 007/2021-CMPVA/MT.</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(Nome da Empresa) -----------------------------------, CNPJ Nº ------------------------, sediada na Rua --------------------------------------, nº -----------, bairro, -----------------------, CEP-------------- Município -------------------------, por seu representante legal abaixo assinado, em cumprimento ao solicitado no Edital Pregão Presencial n. 007/2021-CMPVA/MT DECLARA, sob as penas da lei, que: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Não possui em seu quadro de pessoal servidores públicos do Poder Legislativo Municipal exercendo funções técnicas, comerciais, de gerência, administração ou tomada de decisão, (inciso III, do art. 9º da Lei 8666/93 e inciso X do artigo 144 da Lei Complementar nº 04/90).</w:t>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Local e data</w:t>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CPF:</w:t>
      </w:r>
    </w:p>
    <w:p>
      <w:pPr>
        <w:pStyle w:val="Normal"/>
        <w:jc w:val="center"/>
        <w:rPr>
          <w:rFonts w:ascii="Arial" w:hAnsi="Arial" w:cs="Arial"/>
          <w:sz w:val="20"/>
          <w:szCs w:val="20"/>
        </w:rPr>
      </w:pPr>
      <w:r>
        <w:rPr>
          <w:rFonts w:cs="Arial" w:ascii="Arial" w:hAnsi="Arial"/>
          <w:sz w:val="20"/>
          <w:szCs w:val="20"/>
        </w:rPr>
        <w:t>Carimbo de CNPJ da empresa:</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 Ressalva: emprega menor, a partir de quatorze anos, na condição de aprendiz*.</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PREGÃO PRESENCIAL Nº. 007/2021-CMPVA/MT</w:t>
            </w:r>
          </w:p>
          <w:p>
            <w:pPr>
              <w:pStyle w:val="ListParagraph"/>
              <w:ind w:left="0" w:hanging="0"/>
              <w:jc w:val="center"/>
              <w:rPr>
                <w:rFonts w:ascii="Arial" w:hAnsi="Arial" w:cs="Arial"/>
                <w:sz w:val="20"/>
                <w:szCs w:val="20"/>
              </w:rPr>
            </w:pPr>
            <w:r>
              <w:rPr>
                <w:rFonts w:cs="Arial" w:ascii="Arial" w:hAnsi="Arial"/>
                <w:b/>
                <w:bCs/>
                <w:sz w:val="20"/>
                <w:szCs w:val="20"/>
              </w:rPr>
              <w:t xml:space="preserve">         </w:t>
            </w:r>
            <w:r>
              <w:rPr>
                <w:rFonts w:cs="Arial" w:ascii="Arial" w:hAnsi="Arial"/>
                <w:b/>
                <w:bCs/>
                <w:sz w:val="20"/>
                <w:szCs w:val="20"/>
              </w:rPr>
              <w:t>ANEXO V– DECLARAÇÃO DE HABILITAÇÃO</w:t>
            </w:r>
          </w:p>
        </w:tc>
      </w:tr>
    </w:tbl>
    <w:p>
      <w:pPr>
        <w:pStyle w:val="NoSpacing"/>
        <w:jc w:val="center"/>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Declaramos, para todos os efeitos legais, que a empresa ......................, CNPJ .........., reúne todos os requisitos de habilitação exigidas no Edital, quanto às condições de qualificação jurídica, fiscal, técnica e econômico-financeira, bem como de que está ciente e concorda com o disposto em Edital Pregão Presencial nº. 007/2021-CMPVA/MT.</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Local e data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CPF:</w:t>
      </w:r>
    </w:p>
    <w:p>
      <w:pPr>
        <w:pStyle w:val="Normal"/>
        <w:jc w:val="center"/>
        <w:rPr>
          <w:rFonts w:ascii="Arial" w:hAnsi="Arial" w:cs="Arial"/>
          <w:sz w:val="20"/>
          <w:szCs w:val="20"/>
        </w:rPr>
      </w:pPr>
      <w:r>
        <w:rPr>
          <w:rFonts w:cs="Arial" w:ascii="Arial" w:hAnsi="Arial"/>
          <w:sz w:val="20"/>
          <w:szCs w:val="20"/>
        </w:rPr>
        <w:t>Carimbo de CNPJ da empresa: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Obs.: No caso de microempresa e empresa de pequeno porte que, nos termos da LC 123/2006, possuir alguma restrição na documentação referente à regularidade fiscal, esta deverá ser mencionada, como ressalva, na supracitada declaração, além de juntar o documento com restrição no envelope de habilitação.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rHeight w:val="510" w:hRule="atLeast"/>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Nº.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 xml:space="preserve">ANEXO VI – DECLARAÇÃO DE SUPERVENIÊNCIA DE FATO IMPETDITIVOS DA HABILITAÇÃO </w:t>
            </w:r>
          </w:p>
        </w:tc>
      </w:tr>
    </w:tbl>
    <w:p>
      <w:pPr>
        <w:pStyle w:val="NoSpacing"/>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empresa _______________, CNPJ ___________, sediada na rua ______, bairro__________, cidade __________, neste ato representada pelo Sr.(a) ______________, portador do RG ______________ e inscrito no CPF sob o numero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Câmara Municipal de Primavera do Leste Estado de Mato Grosso – Pregão Presencial Nº 00/2019 na forma determinada, da lei 8666/93 e alterações, Lei 10.520/2002, e no que couber o Decreto Estadual 7.217/2006, devidamente assinada pelo representante legal da empresa participante.</w:t>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Local e data</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CPF:</w:t>
      </w:r>
    </w:p>
    <w:p>
      <w:pPr>
        <w:pStyle w:val="Normal"/>
        <w:jc w:val="center"/>
        <w:rPr>
          <w:rFonts w:ascii="Arial" w:hAnsi="Arial" w:cs="Arial"/>
          <w:sz w:val="20"/>
          <w:szCs w:val="20"/>
        </w:rPr>
      </w:pPr>
      <w:r>
        <w:rPr>
          <w:rFonts w:cs="Arial" w:ascii="Arial" w:hAnsi="Arial"/>
          <w:sz w:val="20"/>
          <w:szCs w:val="20"/>
        </w:rPr>
        <w:t>Carimbo de CNPJ da empresa:</w:t>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Nº.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 xml:space="preserve">     </w:t>
            </w:r>
            <w:r>
              <w:rPr>
                <w:rFonts w:cs="Arial" w:ascii="Arial" w:hAnsi="Arial"/>
                <w:b/>
                <w:bCs/>
                <w:sz w:val="20"/>
                <w:szCs w:val="20"/>
              </w:rPr>
              <w:t>ANEXO VII – DECLARAÇÃO DE ME e EPP</w:t>
            </w:r>
          </w:p>
        </w:tc>
      </w:tr>
    </w:tbl>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Modelo da Declaração para ME e EPP (Empregador Pessoa Jurídica)</w:t>
      </w:r>
    </w:p>
    <w:p>
      <w:pPr>
        <w:pStyle w:val="Normal"/>
        <w:jc w:val="center"/>
        <w:rPr>
          <w:rFonts w:ascii="Arial" w:hAnsi="Arial" w:cs="Arial"/>
          <w:sz w:val="20"/>
          <w:szCs w:val="20"/>
        </w:rPr>
      </w:pPr>
      <w:r>
        <w:rPr>
          <w:rFonts w:cs="Arial" w:ascii="Arial" w:hAnsi="Arial"/>
          <w:sz w:val="20"/>
          <w:szCs w:val="20"/>
        </w:rPr>
        <w:t>(Papel timbrado da empresa)</w:t>
      </w:r>
    </w:p>
    <w:p>
      <w:pPr>
        <w:pStyle w:val="Normal"/>
        <w:jc w:val="center"/>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À Câmara Municipal de Primavera do Leste Estado de Mato Grosso.</w:t>
      </w:r>
    </w:p>
    <w:p>
      <w:pPr>
        <w:pStyle w:val="Normal"/>
        <w:jc w:val="both"/>
        <w:rPr>
          <w:rFonts w:ascii="Arial" w:hAnsi="Arial" w:cs="Arial"/>
          <w:sz w:val="20"/>
          <w:szCs w:val="20"/>
        </w:rPr>
      </w:pPr>
      <w:r>
        <w:rPr>
          <w:rFonts w:cs="Arial" w:ascii="Arial" w:hAnsi="Arial"/>
          <w:sz w:val="20"/>
          <w:szCs w:val="20"/>
        </w:rPr>
        <w:t>Ref : Licitação na modalidade Pregão Presencial nº. 007/2021-CMPVA/MT.</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Para fins de participação na licitação (indicar o nº registrado no Edital), a (o) (Nome completo do Proponente), CNPJ, sediada na (Endereço completo), declara, sob as penas da lei que é (Microempresa ou Empresa de Pequeno Porte, conforme o caso), na forma da Lei Complementar Federal n. 123, de 14.06.2006.</w:t>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Local e data</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t>Assinatura do representante legal</w:t>
      </w:r>
    </w:p>
    <w:p>
      <w:pPr>
        <w:pStyle w:val="Normal"/>
        <w:jc w:val="center"/>
        <w:rPr>
          <w:rFonts w:ascii="Arial" w:hAnsi="Arial" w:cs="Arial"/>
          <w:sz w:val="20"/>
          <w:szCs w:val="20"/>
        </w:rPr>
      </w:pPr>
      <w:r>
        <w:rPr>
          <w:rFonts w:cs="Arial" w:ascii="Arial" w:hAnsi="Arial"/>
          <w:sz w:val="20"/>
          <w:szCs w:val="20"/>
        </w:rPr>
        <w:t>CPF:</w:t>
      </w:r>
    </w:p>
    <w:p>
      <w:pPr>
        <w:pStyle w:val="Normal"/>
        <w:jc w:val="center"/>
        <w:rPr>
          <w:rFonts w:ascii="Arial" w:hAnsi="Arial" w:cs="Arial"/>
          <w:sz w:val="20"/>
          <w:szCs w:val="20"/>
        </w:rPr>
      </w:pPr>
      <w:r>
        <w:rPr>
          <w:rFonts w:cs="Arial" w:ascii="Arial" w:hAnsi="Arial"/>
          <w:sz w:val="20"/>
          <w:szCs w:val="20"/>
        </w:rPr>
        <w:t>Carimbo de CNPJ da empresa:</w:t>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jc w:val="center"/>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tbl>
      <w:tblPr>
        <w:tblW w:w="9356" w:type="dxa"/>
        <w:jc w:val="left"/>
        <w:tblInd w:w="-176" w:type="dxa"/>
        <w:tblCellMar>
          <w:top w:w="0" w:type="dxa"/>
          <w:left w:w="108" w:type="dxa"/>
          <w:bottom w:w="0" w:type="dxa"/>
          <w:right w:w="108" w:type="dxa"/>
        </w:tblCellMar>
        <w:tblLook w:val="04a0"/>
      </w:tblPr>
      <w:tblGrid>
        <w:gridCol w:w="9356"/>
      </w:tblGrid>
      <w:tr>
        <w:trPr/>
        <w:tc>
          <w:tcPr>
            <w:tcW w:w="9356" w:type="dxa"/>
            <w:tcBorders/>
            <w:shd w:color="auto" w:fill="D9D9D9" w:themeFill="background1" w:themeFillShade="d9" w:val="clear"/>
          </w:tcPr>
          <w:p>
            <w:pPr>
              <w:pStyle w:val="ListParagraph"/>
              <w:tabs>
                <w:tab w:val="clear" w:pos="708"/>
                <w:tab w:val="left" w:pos="123" w:leader="none"/>
              </w:tabs>
              <w:jc w:val="center"/>
              <w:rPr>
                <w:rFonts w:ascii="Arial" w:hAnsi="Arial" w:cs="Arial"/>
                <w:b/>
                <w:b/>
                <w:bCs/>
                <w:sz w:val="20"/>
                <w:szCs w:val="20"/>
              </w:rPr>
            </w:pPr>
            <w:r>
              <w:rPr>
                <w:rFonts w:cs="Arial" w:ascii="Arial" w:hAnsi="Arial"/>
                <w:b/>
                <w:bCs/>
                <w:sz w:val="20"/>
                <w:szCs w:val="20"/>
              </w:rPr>
              <w:t xml:space="preserve">PREGÃO PRESENCIAL Nº. </w:t>
            </w:r>
            <w:r>
              <w:rPr>
                <w:rFonts w:eastAsia="Times New Roman" w:cs="Arial" w:ascii="Arial" w:hAnsi="Arial"/>
                <w:b/>
                <w:bCs/>
                <w:sz w:val="20"/>
                <w:szCs w:val="20"/>
                <w:lang w:eastAsia="pt-BR"/>
              </w:rPr>
              <w:t>007</w:t>
            </w:r>
            <w:r>
              <w:rPr>
                <w:rFonts w:cs="Arial" w:ascii="Arial" w:hAnsi="Arial"/>
                <w:b/>
                <w:bCs/>
                <w:sz w:val="20"/>
                <w:szCs w:val="20"/>
              </w:rPr>
              <w:t>/2021-CMPVA/MT</w:t>
            </w:r>
          </w:p>
          <w:p>
            <w:pPr>
              <w:pStyle w:val="ListParagraph"/>
              <w:ind w:left="0" w:hanging="0"/>
              <w:jc w:val="center"/>
              <w:rPr>
                <w:rFonts w:ascii="Arial" w:hAnsi="Arial" w:cs="Arial"/>
                <w:sz w:val="20"/>
                <w:szCs w:val="20"/>
              </w:rPr>
            </w:pPr>
            <w:r>
              <w:rPr>
                <w:rFonts w:cs="Arial" w:ascii="Arial" w:hAnsi="Arial"/>
                <w:b/>
                <w:bCs/>
                <w:sz w:val="20"/>
                <w:szCs w:val="20"/>
              </w:rPr>
              <w:t>ANEXO VIII – MINUTA DA ATA DE REGISTRO DE PREÇO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center"/>
        <w:rPr>
          <w:rFonts w:ascii="Arial" w:hAnsi="Arial" w:cs="Arial"/>
          <w:b/>
          <w:b/>
          <w:bCs/>
          <w:sz w:val="20"/>
          <w:szCs w:val="20"/>
        </w:rPr>
      </w:pPr>
      <w:r>
        <w:rPr>
          <w:rFonts w:cs="Arial" w:ascii="Arial" w:hAnsi="Arial"/>
          <w:b/>
          <w:bCs/>
          <w:sz w:val="20"/>
          <w:szCs w:val="20"/>
        </w:rPr>
        <w:t>PREGÃO PRESENCIAL Nº 007/2021 – ATA DE REGISTRO DE PREÇO</w:t>
      </w:r>
    </w:p>
    <w:p>
      <w:pPr>
        <w:pStyle w:val="NoSpacing"/>
        <w:jc w:val="center"/>
        <w:rPr>
          <w:rFonts w:ascii="Arial" w:hAnsi="Arial" w:cs="Arial"/>
          <w:b/>
          <w:b/>
          <w:bCs/>
          <w:sz w:val="20"/>
          <w:szCs w:val="20"/>
        </w:rPr>
      </w:pPr>
      <w:r>
        <w:rPr>
          <w:rFonts w:cs="Arial" w:ascii="Arial" w:hAnsi="Arial"/>
          <w:b/>
          <w:bCs/>
          <w:sz w:val="20"/>
          <w:szCs w:val="20"/>
        </w:rPr>
        <w:t>PROCESSO Nº 011/2021</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t xml:space="preserve">Pelo presente instrumento a CÂMARA MUNICIPAL DE PRIMAVERA DO LESTE, ESTADO DE MATO GROSSO, doravante denominada Contratante, neste ato representada pelo Vereador Presidente ---------, </w:t>
      </w:r>
      <w:r>
        <w:rPr>
          <w:rFonts w:cs="Arial" w:ascii="Arial" w:hAnsi="Arial"/>
          <w:b/>
          <w:bCs/>
          <w:sz w:val="20"/>
          <w:szCs w:val="20"/>
        </w:rPr>
        <w:t xml:space="preserve">RESOLVE </w:t>
      </w:r>
      <w:r>
        <w:rPr>
          <w:rFonts w:cs="Arial" w:ascii="Arial" w:hAnsi="Arial"/>
          <w:sz w:val="20"/>
          <w:szCs w:val="20"/>
        </w:rPr>
        <w:t>registrar os preços da empresa ------, nas quantidades estimadas nesta Ata de Registro de Preços, de acordo com a classificação por ela alcançada, atendendo as condições previstas no Instrumento Convocatório e as constantes nesta Ata de Registro de Preços, sujeitando-se as partes às normas constantes da Lei n</w:t>
      </w:r>
      <w:r>
        <w:rPr>
          <w:rFonts w:cs="Arial" w:ascii="Arial" w:hAnsi="Arial"/>
          <w:b/>
          <w:bCs/>
          <w:sz w:val="20"/>
          <w:szCs w:val="20"/>
        </w:rPr>
        <w:t xml:space="preserve">º </w:t>
      </w:r>
      <w:r>
        <w:rPr>
          <w:rFonts w:cs="Arial" w:ascii="Arial" w:hAnsi="Arial"/>
          <w:sz w:val="20"/>
          <w:szCs w:val="20"/>
        </w:rPr>
        <w:t>10.520/02 e Lei 8.666/93 e suas alterações, no que couber, ao Decreto Estadual n</w:t>
      </w:r>
      <w:r>
        <w:rPr>
          <w:rFonts w:cs="Arial" w:ascii="Arial" w:hAnsi="Arial"/>
          <w:b/>
          <w:bCs/>
          <w:sz w:val="20"/>
          <w:szCs w:val="20"/>
        </w:rPr>
        <w:t xml:space="preserve">º </w:t>
      </w:r>
      <w:r>
        <w:rPr>
          <w:rFonts w:cs="Arial" w:ascii="Arial" w:hAnsi="Arial"/>
          <w:sz w:val="20"/>
          <w:szCs w:val="20"/>
        </w:rPr>
        <w:t>7.217/2006, e em conformidade com as disposições a seguir:</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 OBJETO DA LICITAÇÃO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 </w:t>
      </w:r>
      <w:r>
        <w:rPr>
          <w:rFonts w:cs="Arial" w:ascii="Arial" w:hAnsi="Arial"/>
          <w:sz w:val="20"/>
          <w:szCs w:val="20"/>
        </w:rPr>
        <w:t>Registro de preços para futura e eventual aquisição de material de expediente, suplementos de informática, gêneros alimentícios para sessão parlamentar, material de higiene, material de limpeza e material de copa/cozinha, para atender as necessidades da Câmara Municipal de Primavera do, conforme especificações constantes no Termo de Referencia Nº 005/2021.</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 </w:t>
      </w:r>
      <w:r>
        <w:rPr>
          <w:rFonts w:cs="Arial" w:ascii="Arial" w:hAnsi="Arial"/>
          <w:sz w:val="20"/>
          <w:szCs w:val="20"/>
        </w:rPr>
        <w:t>As quantidades a serem fornecidas constantes do Termo de Referência que acompanhou o Edital da licitação são estimadas, podendo, nos limites do § 1º do art. 65 da Lei n</w:t>
      </w:r>
      <w:r>
        <w:rPr>
          <w:rFonts w:cs="Arial" w:ascii="Arial" w:hAnsi="Arial"/>
          <w:b/>
          <w:bCs/>
          <w:sz w:val="20"/>
          <w:szCs w:val="20"/>
        </w:rPr>
        <w:t xml:space="preserve">º </w:t>
      </w:r>
      <w:r>
        <w:rPr>
          <w:rFonts w:cs="Arial" w:ascii="Arial" w:hAnsi="Arial"/>
          <w:sz w:val="20"/>
          <w:szCs w:val="20"/>
        </w:rPr>
        <w:t>8.666/93, ser acrescidas de conformidade com a demanda do período de vigência desta Ata de Registro de Preço (ARP).</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2. DA LICITAÇÃO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2.1. </w:t>
      </w:r>
      <w:r>
        <w:rPr>
          <w:rFonts w:cs="Arial" w:ascii="Arial" w:hAnsi="Arial"/>
          <w:sz w:val="20"/>
          <w:szCs w:val="20"/>
        </w:rPr>
        <w:t>Para registrar os preços do objeto desta Ata foi realizado procedimento licitatório na modalidade Pregão Presencial n</w:t>
      </w:r>
      <w:r>
        <w:rPr>
          <w:rFonts w:cs="Arial" w:ascii="Arial" w:hAnsi="Arial"/>
          <w:b/>
          <w:bCs/>
          <w:sz w:val="20"/>
          <w:szCs w:val="20"/>
        </w:rPr>
        <w:t xml:space="preserve">º </w:t>
      </w:r>
      <w:r>
        <w:rPr>
          <w:rFonts w:cs="Arial" w:ascii="Arial" w:hAnsi="Arial"/>
          <w:bCs/>
          <w:sz w:val="20"/>
          <w:szCs w:val="20"/>
        </w:rPr>
        <w:t>007</w:t>
      </w:r>
      <w:r>
        <w:rPr>
          <w:rFonts w:cs="Arial" w:ascii="Arial" w:hAnsi="Arial"/>
          <w:sz w:val="20"/>
          <w:szCs w:val="20"/>
        </w:rPr>
        <w:t>/2021, com fundamento nas Leis n</w:t>
      </w:r>
      <w:r>
        <w:rPr>
          <w:rFonts w:cs="Arial" w:ascii="Arial" w:hAnsi="Arial"/>
          <w:b/>
          <w:bCs/>
          <w:sz w:val="20"/>
          <w:szCs w:val="20"/>
        </w:rPr>
        <w:t xml:space="preserve">º </w:t>
      </w:r>
      <w:r>
        <w:rPr>
          <w:rFonts w:cs="Arial" w:ascii="Arial" w:hAnsi="Arial"/>
          <w:sz w:val="20"/>
          <w:szCs w:val="20"/>
        </w:rPr>
        <w:t>10.520/02, n</w:t>
      </w:r>
      <w:r>
        <w:rPr>
          <w:rFonts w:cs="Arial" w:ascii="Arial" w:hAnsi="Arial"/>
          <w:b/>
          <w:bCs/>
          <w:sz w:val="20"/>
          <w:szCs w:val="20"/>
        </w:rPr>
        <w:t>º</w:t>
      </w:r>
      <w:r>
        <w:rPr>
          <w:rFonts w:cs="Arial" w:ascii="Arial" w:hAnsi="Arial"/>
          <w:sz w:val="20"/>
          <w:szCs w:val="20"/>
        </w:rPr>
        <w:t>8.666/93 e alterações posteriores e Decreto Estadual n</w:t>
      </w:r>
      <w:r>
        <w:rPr>
          <w:rFonts w:cs="Arial" w:ascii="Arial" w:hAnsi="Arial"/>
          <w:b/>
          <w:bCs/>
          <w:sz w:val="20"/>
          <w:szCs w:val="20"/>
        </w:rPr>
        <w:t xml:space="preserve">º </w:t>
      </w:r>
      <w:r>
        <w:rPr>
          <w:rFonts w:cs="Arial" w:ascii="Arial" w:hAnsi="Arial"/>
          <w:sz w:val="20"/>
          <w:szCs w:val="20"/>
        </w:rPr>
        <w:t>7.217/2006, no que couber, conforme autorização da Autoridade Competente, Presidente</w:t>
      </w:r>
      <w:r>
        <w:rPr>
          <w:rFonts w:cs="Arial" w:ascii="Arial" w:hAnsi="Arial"/>
          <w:b/>
          <w:sz w:val="20"/>
          <w:szCs w:val="20"/>
        </w:rPr>
        <w:t>-----------</w:t>
      </w:r>
      <w:r>
        <w:rPr>
          <w:rFonts w:cs="Arial" w:ascii="Arial" w:hAnsi="Arial"/>
          <w:sz w:val="20"/>
          <w:szCs w:val="20"/>
        </w:rPr>
        <w:t>, disposta no processo Nº 00/2019.</w:t>
      </w:r>
    </w:p>
    <w:p>
      <w:pPr>
        <w:pStyle w:val="NoSpacing"/>
        <w:jc w:val="both"/>
        <w:rPr>
          <w:rFonts w:ascii="Arial" w:hAnsi="Arial" w:cs="Arial"/>
          <w:sz w:val="20"/>
          <w:szCs w:val="20"/>
        </w:rPr>
      </w:pPr>
      <w:r>
        <w:rPr>
          <w:rFonts w:cs="Arial" w:ascii="Arial" w:hAnsi="Arial"/>
          <w:sz w:val="20"/>
          <w:szCs w:val="20"/>
        </w:rPr>
      </w:r>
    </w:p>
    <w:tbl>
      <w:tblPr>
        <w:tblW w:w="9322" w:type="dxa"/>
        <w:jc w:val="left"/>
        <w:tblInd w:w="0" w:type="dxa"/>
        <w:tblCellMar>
          <w:top w:w="0" w:type="dxa"/>
          <w:left w:w="108" w:type="dxa"/>
          <w:bottom w:w="0" w:type="dxa"/>
          <w:right w:w="108" w:type="dxa"/>
        </w:tblCellMar>
        <w:tblLook w:val="04a0"/>
      </w:tblPr>
      <w:tblGrid>
        <w:gridCol w:w="9322"/>
      </w:tblGrid>
      <w:tr>
        <w:trPr/>
        <w:tc>
          <w:tcPr>
            <w:tcW w:w="9322"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3. DA FORMA DE EXECUÇÃO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3.1. </w:t>
      </w:r>
      <w:r>
        <w:rPr>
          <w:rFonts w:cs="Arial" w:ascii="Arial" w:hAnsi="Arial"/>
          <w:sz w:val="20"/>
          <w:szCs w:val="20"/>
        </w:rPr>
        <w:t>A empresa detentora do registro deverá realizar o fornecimento dos materiais e/ou produtos, em estrita observância dos termos constantes no Termo de Referência Nº 005/2021.</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3.2. </w:t>
      </w:r>
      <w:r>
        <w:rPr>
          <w:rFonts w:cs="Arial" w:ascii="Arial" w:hAnsi="Arial"/>
          <w:sz w:val="20"/>
          <w:szCs w:val="20"/>
        </w:rPr>
        <w:t>O objeto deste registro de preços deverá ser executado em estrita observância ao Edital de Licitação Pregão Presencial Nº 007/2021 e seus anexos.</w:t>
      </w:r>
    </w:p>
    <w:p>
      <w:pPr>
        <w:pStyle w:val="NoSpacing"/>
        <w:jc w:val="both"/>
        <w:rPr>
          <w:rFonts w:ascii="Arial" w:hAnsi="Arial" w:cs="Arial"/>
          <w:sz w:val="20"/>
          <w:szCs w:val="20"/>
        </w:rPr>
      </w:pPr>
      <w:r>
        <w:rPr>
          <w:rFonts w:cs="Arial" w:ascii="Arial" w:hAnsi="Arial"/>
          <w:sz w:val="20"/>
          <w:szCs w:val="20"/>
        </w:rPr>
      </w:r>
    </w:p>
    <w:tbl>
      <w:tblPr>
        <w:tblW w:w="9462" w:type="dxa"/>
        <w:jc w:val="right"/>
        <w:tblInd w:w="0" w:type="dxa"/>
        <w:tblCellMar>
          <w:top w:w="0" w:type="dxa"/>
          <w:left w:w="108" w:type="dxa"/>
          <w:bottom w:w="0" w:type="dxa"/>
          <w:right w:w="108" w:type="dxa"/>
        </w:tblCellMar>
        <w:tblLook w:val="04a0"/>
      </w:tblPr>
      <w:tblGrid>
        <w:gridCol w:w="9462"/>
      </w:tblGrid>
      <w:tr>
        <w:trPr/>
        <w:tc>
          <w:tcPr>
            <w:tcW w:w="9462"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4. DA EMPRESA VENCEDORA E DOS PREÇOS REGISTRADOS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4.1. </w:t>
      </w:r>
      <w:r>
        <w:rPr>
          <w:rFonts w:cs="Arial" w:ascii="Arial" w:hAnsi="Arial"/>
          <w:sz w:val="20"/>
          <w:szCs w:val="20"/>
        </w:rPr>
        <w:t>Empresa Vencedora:</w:t>
      </w:r>
    </w:p>
    <w:p>
      <w:pPr>
        <w:pStyle w:val="NoSpacing"/>
        <w:jc w:val="both"/>
        <w:rPr>
          <w:rFonts w:ascii="Arial" w:hAnsi="Arial" w:cs="Arial"/>
          <w:sz w:val="20"/>
          <w:szCs w:val="20"/>
        </w:rPr>
      </w:pPr>
      <w:r>
        <w:rPr>
          <w:rFonts w:cs="Arial" w:ascii="Arial" w:hAnsi="Arial"/>
          <w:sz w:val="20"/>
          <w:szCs w:val="20"/>
        </w:rPr>
      </w:r>
    </w:p>
    <w:tbl>
      <w:tblPr>
        <w:tblW w:w="8767" w:type="dxa"/>
        <w:jc w:val="left"/>
        <w:tblInd w:w="0" w:type="dxa"/>
        <w:tblCellMar>
          <w:top w:w="0" w:type="dxa"/>
          <w:left w:w="108" w:type="dxa"/>
          <w:bottom w:w="0" w:type="dxa"/>
          <w:right w:w="108" w:type="dxa"/>
        </w:tblCellMar>
        <w:tblLook w:val="04a0"/>
      </w:tblPr>
      <w:tblGrid>
        <w:gridCol w:w="4321"/>
        <w:gridCol w:w="22"/>
        <w:gridCol w:w="4423"/>
      </w:tblGrid>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Nome Fantasia: </w:t>
            </w:r>
          </w:p>
        </w:tc>
      </w:tr>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Razão Social: </w:t>
            </w:r>
          </w:p>
        </w:tc>
      </w:tr>
      <w:tr>
        <w:trPr>
          <w:trHeight w:val="269" w:hRule="atLeast"/>
        </w:trPr>
        <w:tc>
          <w:tcPr>
            <w:tcW w:w="4321" w:type="dxa"/>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CNPJ: </w:t>
            </w:r>
          </w:p>
        </w:tc>
        <w:tc>
          <w:tcPr>
            <w:tcW w:w="4445" w:type="dxa"/>
            <w:gridSpan w:val="2"/>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Optante pelo Simples: </w:t>
            </w:r>
          </w:p>
        </w:tc>
      </w:tr>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Endereço: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Bairro: </w:t>
            </w:r>
          </w:p>
        </w:tc>
        <w:tc>
          <w:tcPr>
            <w:tcW w:w="4423" w:type="dxa"/>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Cidade: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CEP: </w:t>
            </w:r>
          </w:p>
        </w:tc>
        <w:tc>
          <w:tcPr>
            <w:tcW w:w="4423" w:type="dxa"/>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E-mail: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 xml:space="preserve">Telefone: </w:t>
            </w:r>
          </w:p>
        </w:tc>
        <w:tc>
          <w:tcPr>
            <w:tcW w:w="4423" w:type="dxa"/>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Fax</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Agencia:</w:t>
            </w:r>
          </w:p>
        </w:tc>
        <w:tc>
          <w:tcPr>
            <w:tcW w:w="4423" w:type="dxa"/>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Conta Bancaria:</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t>Nome da agencia bancária:</w:t>
            </w:r>
          </w:p>
        </w:tc>
        <w:tc>
          <w:tcPr>
            <w:tcW w:w="4423" w:type="dxa"/>
            <w:tcBorders>
              <w:top w:val="single" w:sz="4" w:space="0" w:color="000000"/>
              <w:bottom w:val="single" w:sz="4" w:space="0" w:color="000000"/>
              <w:right w:val="single" w:sz="4" w:space="0" w:color="000000"/>
            </w:tcBorders>
            <w:shd w:color="auto" w:fill="auto" w:val="clear"/>
          </w:tcPr>
          <w:p>
            <w:pPr>
              <w:pStyle w:val="Normal"/>
              <w:jc w:val="both"/>
              <w:rPr>
                <w:rFonts w:ascii="Arial" w:hAnsi="Arial" w:cs="Arial"/>
                <w:b/>
                <w:b/>
                <w:bCs/>
                <w:sz w:val="20"/>
                <w:szCs w:val="20"/>
              </w:rPr>
            </w:pPr>
            <w:r>
              <w:rPr>
                <w:rFonts w:cs="Arial" w:ascii="Arial" w:hAnsi="Arial"/>
                <w:b/>
                <w:bCs/>
                <w:sz w:val="20"/>
                <w:szCs w:val="20"/>
              </w:rPr>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4.2. </w:t>
      </w:r>
      <w:r>
        <w:rPr>
          <w:rFonts w:cs="Arial" w:ascii="Arial" w:hAnsi="Arial"/>
          <w:sz w:val="20"/>
          <w:szCs w:val="20"/>
        </w:rPr>
        <w:t>Descrição, Quantidade e Preços Registrados:</w:t>
      </w:r>
    </w:p>
    <w:p>
      <w:pPr>
        <w:pStyle w:val="NoSpacing"/>
        <w:jc w:val="both"/>
        <w:rPr>
          <w:rFonts w:ascii="Arial" w:hAnsi="Arial" w:cs="Arial"/>
          <w:sz w:val="20"/>
          <w:szCs w:val="20"/>
        </w:rPr>
      </w:pPr>
      <w:r>
        <w:rPr>
          <w:rFonts w:cs="Arial" w:ascii="Arial" w:hAnsi="Arial"/>
          <w:sz w:val="20"/>
          <w:szCs w:val="20"/>
        </w:rPr>
      </w:r>
    </w:p>
    <w:tbl>
      <w:tblPr>
        <w:tblW w:w="8755" w:type="dxa"/>
        <w:jc w:val="left"/>
        <w:tblInd w:w="0" w:type="dxa"/>
        <w:tblCellMar>
          <w:top w:w="0" w:type="dxa"/>
          <w:left w:w="108" w:type="dxa"/>
          <w:bottom w:w="0" w:type="dxa"/>
          <w:right w:w="108" w:type="dxa"/>
        </w:tblCellMar>
        <w:tblLook w:val="04a0"/>
      </w:tblPr>
      <w:tblGrid>
        <w:gridCol w:w="815"/>
        <w:gridCol w:w="3404"/>
        <w:gridCol w:w="991"/>
        <w:gridCol w:w="851"/>
        <w:gridCol w:w="1277"/>
        <w:gridCol w:w="1416"/>
      </w:tblGrid>
      <w:tr>
        <w:trPr/>
        <w:tc>
          <w:tcPr>
            <w:tcW w:w="815"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Item</w:t>
            </w:r>
          </w:p>
        </w:tc>
        <w:tc>
          <w:tcPr>
            <w:tcW w:w="3404"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Descrição</w:t>
            </w:r>
          </w:p>
        </w:tc>
        <w:tc>
          <w:tcPr>
            <w:tcW w:w="99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Marca</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Quant.</w:t>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R$ Unit.</w:t>
            </w:r>
          </w:p>
        </w:tc>
        <w:tc>
          <w:tcPr>
            <w:tcW w:w="1416"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R$ Total</w:t>
            </w:r>
          </w:p>
        </w:tc>
      </w:tr>
      <w:tr>
        <w:trPr/>
        <w:tc>
          <w:tcPr>
            <w:tcW w:w="815"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c>
          <w:tcPr>
            <w:tcW w:w="3404"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c>
          <w:tcPr>
            <w:tcW w:w="1416"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r>
          </w:p>
        </w:tc>
      </w:tr>
    </w:tbl>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5. DAS OBRIGAÇÕES DA CONTRATADA</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5.1. </w:t>
      </w:r>
      <w:r>
        <w:rPr>
          <w:rFonts w:cs="Arial" w:ascii="Arial" w:hAnsi="Arial"/>
          <w:sz w:val="20"/>
          <w:szCs w:val="20"/>
        </w:rPr>
        <w:t>Acatar as decisões e observações feitas pela fiscalização da Câmara Municipal de Primavera do Leste, por escrito, em duas vias e entregues mediante recibo;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5.2. </w:t>
      </w:r>
      <w:r>
        <w:rPr>
          <w:rFonts w:cs="Arial" w:ascii="Arial" w:hAnsi="Arial"/>
          <w:sz w:val="20"/>
          <w:szCs w:val="20"/>
        </w:rPr>
        <w:t>Executar a entrega do objeto deste certame nos termos estabelecidos no Edital de Licitação e seus anexos, especialmente os previstos no Termo de Referência Nº 005/2021;</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5.3. </w:t>
      </w:r>
      <w:r>
        <w:rPr>
          <w:rFonts w:cs="Arial" w:ascii="Arial" w:hAnsi="Arial"/>
          <w:sz w:val="20"/>
          <w:szCs w:val="20"/>
        </w:rPr>
        <w:t>Não realizar subcontratação total ou parcial dos serviços, sem anuência da Câmara Municipal de Primavera do Leste. No caso de subcontratação autorizada pelo Contratante, a Contratada continuará a responder direta e exclusivamente pelos serviços e pelas responsabilidades legais e contratuais assumidas;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5.4. </w:t>
      </w:r>
      <w:r>
        <w:rPr>
          <w:rFonts w:cs="Arial" w:ascii="Arial" w:hAnsi="Arial"/>
          <w:sz w:val="20"/>
          <w:szCs w:val="20"/>
        </w:rPr>
        <w:t>Responsabilizarem-se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5.5. </w:t>
      </w:r>
      <w:r>
        <w:rPr>
          <w:rFonts w:cs="Arial" w:ascii="Arial" w:hAnsi="Arial"/>
          <w:sz w:val="20"/>
          <w:szCs w:val="20"/>
        </w:rPr>
        <w:t>Responsabilizar-se por todas as providências e obrigações, em caso de acidentes de trabalho com seus empregados, em virtude da execução da presente Ata de Registro de Preço ou em conexão com ele, ainda que ocorridos em dependências da CMPVA/MT;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5.6. </w:t>
      </w:r>
      <w:r>
        <w:rPr>
          <w:rFonts w:cs="Arial" w:ascii="Arial" w:hAnsi="Arial"/>
          <w:sz w:val="20"/>
          <w:szCs w:val="20"/>
        </w:rPr>
        <w:t>Aceitar nas mesmas condições contratuais, os acréscimos ou supressões, a critério da Administração, referentes à execução do serviço, nos termos da Lei vigente;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5.7. </w:t>
      </w:r>
      <w:r>
        <w:rPr>
          <w:rFonts w:cs="Arial" w:ascii="Arial" w:hAnsi="Arial"/>
          <w:sz w:val="20"/>
          <w:szCs w:val="20"/>
        </w:rPr>
        <w:t>Serão de inteira responsabilidade da empresa Contratada quaisquer danos que venham a ocorrer a Câmara Municipal de Primavera do Leste - MT ou a terceiros, decorrentes da própria execução dos serviços;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5.8. </w:t>
      </w:r>
      <w:r>
        <w:rPr>
          <w:rFonts w:cs="Arial" w:ascii="Arial" w:hAnsi="Arial"/>
          <w:sz w:val="20"/>
          <w:szCs w:val="20"/>
        </w:rPr>
        <w:t>A empresa contratada deverá manter as mesmas condições de habilitação e qualificação durante toda execução dos serviços.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5.9. </w:t>
      </w:r>
      <w:r>
        <w:rPr>
          <w:rFonts w:cs="Arial" w:ascii="Arial" w:hAnsi="Arial"/>
          <w:sz w:val="20"/>
          <w:szCs w:val="20"/>
        </w:rPr>
        <w:t>Fornecer garantia dos produtos conforme prazos estipulados no Termo de Referencia Nº 005/2021, e nos casos omissos aplicar-se-á, subsidiariamente, as condições e prazos previstos no Código de Defesa do Consumidor e Código Civil.</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6. DAS OBRIGAÇÕES DO CONTRATANTE</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6.1. </w:t>
      </w:r>
      <w:r>
        <w:rPr>
          <w:rFonts w:cs="Arial" w:ascii="Arial" w:hAnsi="Arial"/>
          <w:sz w:val="20"/>
          <w:szCs w:val="20"/>
        </w:rPr>
        <w:t>Oferecer todas as informações necessárias para que a licitante vencedora possa executar o objeto adjudicado dentro das especificações;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6.2. </w:t>
      </w:r>
      <w:r>
        <w:rPr>
          <w:rFonts w:cs="Arial" w:ascii="Arial" w:hAnsi="Arial"/>
          <w:sz w:val="20"/>
          <w:szCs w:val="20"/>
        </w:rPr>
        <w:t>Efetuar os pagamentos nas condições e prazos estipulados;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6.3. </w:t>
      </w:r>
      <w:r>
        <w:rPr>
          <w:rFonts w:cs="Arial" w:ascii="Arial" w:hAnsi="Arial"/>
          <w:sz w:val="20"/>
          <w:szCs w:val="20"/>
        </w:rPr>
        <w:t>Designar um servidor para acompanhar a execução e fiscalização do objeto deste Instrumento;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6.4</w:t>
      </w:r>
      <w:r>
        <w:rPr>
          <w:rFonts w:cs="Arial" w:ascii="Arial" w:hAnsi="Arial"/>
          <w:sz w:val="20"/>
          <w:szCs w:val="20"/>
        </w:rPr>
        <w:t>. Notificar, por escrito, à licitante vencedora, a ocorrência de eventuais imperfeições no curso do fornecimento dos materiais e/ou produtos, objeto da Ata, fixando prazo para sua correção;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6.5. </w:t>
      </w:r>
      <w:r>
        <w:rPr>
          <w:rFonts w:cs="Arial" w:ascii="Arial" w:hAnsi="Arial"/>
          <w:sz w:val="20"/>
          <w:szCs w:val="20"/>
        </w:rPr>
        <w:t>Fiscalizar livremente o fornecimento dos produtos, não eximindo a licitante vencedora de total responsabilidade;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6.6. </w:t>
      </w:r>
      <w:r>
        <w:rPr>
          <w:rFonts w:cs="Arial" w:ascii="Arial" w:hAnsi="Arial"/>
          <w:sz w:val="20"/>
          <w:szCs w:val="20"/>
        </w:rPr>
        <w:t>Acompanhar o fornecimento dos produtos, podendo intervir durante a sua execução, para fins de ajuste ou suspensão da entrega; inclusive rejeitando, no todo ou em parte, os produtos fornecidos fora das especificações deste Edital;</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7. DA VALIDADE DA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7.1. </w:t>
      </w:r>
      <w:r>
        <w:rPr>
          <w:rFonts w:cs="Arial" w:ascii="Arial" w:hAnsi="Arial"/>
          <w:sz w:val="20"/>
          <w:szCs w:val="20"/>
        </w:rPr>
        <w:t>O registro de preços constante desta Ata terá validade pelo prazo de 12 (doze) meses, contados da data de sua assinatura.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7.2. </w:t>
      </w:r>
      <w:r>
        <w:rPr>
          <w:rFonts w:cs="Arial" w:ascii="Arial" w:hAnsi="Arial"/>
          <w:sz w:val="20"/>
          <w:szCs w:val="20"/>
        </w:rPr>
        <w:t>A partir da vigência da Ata de Registro de Preços, os fornecedores se obrigam a cumprir, na integra, todas as condições estabelecidas, ficando sujeito, inclusive, às penalidades pelo descumprimento de qualquer de suas normas.</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8. DA ADMINISTRAÇÃO DA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8.1. </w:t>
      </w:r>
      <w:r>
        <w:rPr>
          <w:rFonts w:cs="Arial" w:ascii="Arial" w:hAnsi="Arial"/>
          <w:sz w:val="20"/>
          <w:szCs w:val="20"/>
        </w:rPr>
        <w:t>A gerência da Ata de Registro ficará a cargo da Câmara Municipal de Primavera do Leste - MT.</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9. DO PAGAMENTO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9.1. </w:t>
      </w:r>
      <w:r>
        <w:rPr>
          <w:rFonts w:cs="Arial" w:ascii="Arial" w:hAnsi="Arial"/>
          <w:sz w:val="20"/>
          <w:szCs w:val="20"/>
        </w:rPr>
        <w:t>O pagamento será efetuado após a efetiva entrega dos produtos, mediante apresentação da nota fiscal devidamente atestada pelo setor de compras e almoxarifado.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9.2. </w:t>
      </w:r>
      <w:r>
        <w:rPr>
          <w:rFonts w:cs="Arial" w:ascii="Arial" w:hAnsi="Arial"/>
          <w:sz w:val="20"/>
          <w:szCs w:val="20"/>
        </w:rPr>
        <w:t>A contratada deverá indicar no corpo da Nota Fiscal/fatura, a descrição e quantitativo dos materiais solicitado pela Câmara Municipal de Primavera do Leste - MT;</w:t>
      </w:r>
    </w:p>
    <w:p>
      <w:pPr>
        <w:pStyle w:val="NoSpacing"/>
        <w:ind w:left="708"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9.2.1. </w:t>
      </w:r>
      <w:r>
        <w:rPr>
          <w:rFonts w:cs="Arial" w:ascii="Arial" w:hAnsi="Arial"/>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pPr>
        <w:pStyle w:val="NoSpacing"/>
        <w:ind w:left="1134" w:hanging="0"/>
        <w:jc w:val="both"/>
        <w:rPr>
          <w:rFonts w:ascii="Arial" w:hAnsi="Arial" w:cs="Arial"/>
          <w:sz w:val="20"/>
          <w:szCs w:val="20"/>
        </w:rPr>
      </w:pPr>
      <w:r>
        <w:rPr>
          <w:rFonts w:cs="Arial" w:ascii="Arial" w:hAnsi="Arial"/>
          <w:b/>
          <w:bCs/>
          <w:sz w:val="20"/>
          <w:szCs w:val="20"/>
        </w:rPr>
        <w:t xml:space="preserve">9.2.2. </w:t>
      </w:r>
      <w:r>
        <w:rPr>
          <w:rFonts w:cs="Arial" w:ascii="Arial" w:hAnsi="Arial"/>
          <w:sz w:val="20"/>
          <w:szCs w:val="20"/>
        </w:rPr>
        <w:t>Nenhum pagamento isentará o contratado das suas responsabilidades e obrigações, nem implicará aceitação definitiva dos produtos fornecidos.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9.3. </w:t>
      </w:r>
      <w:r>
        <w:rPr>
          <w:rFonts w:cs="Arial" w:ascii="Arial" w:hAnsi="Arial"/>
          <w:sz w:val="20"/>
          <w:szCs w:val="20"/>
        </w:rPr>
        <w:t xml:space="preserve">A Câmara Municipal de Primavera do Leste não efetuará pagamento de título descontado, ou por meio de cobrança em banco, bem como, os que forem negociados com terceiros por intermédio da operação de </w:t>
      </w:r>
      <w:r>
        <w:rPr>
          <w:rFonts w:cs="Arial" w:ascii="Arial" w:hAnsi="Arial"/>
          <w:i/>
          <w:iCs/>
          <w:sz w:val="20"/>
          <w:szCs w:val="20"/>
        </w:rPr>
        <w:t>“factoring”;</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9.4. </w:t>
      </w:r>
      <w:r>
        <w:rPr>
          <w:rFonts w:cs="Arial" w:ascii="Arial" w:hAnsi="Arial"/>
          <w:sz w:val="20"/>
          <w:szCs w:val="20"/>
        </w:rPr>
        <w:t>As despesas bancárias decorrentes de depósitos de valores para outras praças serão de responsabilidade do Contratado.</w:t>
      </w:r>
    </w:p>
    <w:p>
      <w:pPr>
        <w:pStyle w:val="NoSpacing"/>
        <w:jc w:val="both"/>
        <w:rPr>
          <w:rFonts w:ascii="Arial" w:hAnsi="Arial" w:cs="Arial"/>
          <w:b/>
          <w:b/>
          <w:bCs/>
          <w:color w:val="FF0000"/>
          <w:sz w:val="20"/>
          <w:szCs w:val="20"/>
        </w:rPr>
      </w:pPr>
      <w:r>
        <w:rPr>
          <w:rFonts w:cs="Arial" w:ascii="Arial" w:hAnsi="Arial"/>
          <w:b/>
          <w:bCs/>
          <w:color w:val="FF0000"/>
          <w:sz w:val="20"/>
          <w:szCs w:val="20"/>
        </w:rPr>
      </w:r>
    </w:p>
    <w:p>
      <w:pPr>
        <w:pStyle w:val="NoSpacing"/>
        <w:jc w:val="both"/>
        <w:rPr>
          <w:rFonts w:ascii="Arial" w:hAnsi="Arial" w:cs="Arial"/>
          <w:sz w:val="20"/>
          <w:szCs w:val="20"/>
        </w:rPr>
      </w:pPr>
      <w:r>
        <w:rPr>
          <w:rFonts w:cs="Arial" w:ascii="Arial" w:hAnsi="Arial"/>
          <w:b/>
          <w:bCs/>
          <w:sz w:val="20"/>
          <w:szCs w:val="20"/>
        </w:rPr>
        <w:t xml:space="preserve">9.5. </w:t>
      </w:r>
      <w:r>
        <w:rPr>
          <w:rFonts w:cs="Arial" w:ascii="Arial" w:hAnsi="Arial"/>
          <w:sz w:val="20"/>
          <w:szCs w:val="20"/>
        </w:rPr>
        <w:t>As Notas Fiscais deverão vir acompanhadas das Certidões Negativa de Débitos para com o Sistema de Seguridade Social – INSS e o Certificado de Regularidade de Situação para com o Fundo de Garantia de Tempo de Serviços – FGTS.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9.6. </w:t>
      </w:r>
      <w:r>
        <w:rPr>
          <w:rFonts w:cs="Arial" w:ascii="Arial" w:hAnsi="Arial"/>
          <w:sz w:val="20"/>
          <w:szCs w:val="20"/>
        </w:rPr>
        <w:t>A fatura deverá ser recebida pelo setor competente com antecedência mínima de 10 dias da data de vencimento, em caso de boleto bancário.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9.7. </w:t>
      </w:r>
      <w:r>
        <w:rPr>
          <w:rFonts w:cs="Arial" w:ascii="Arial" w:hAnsi="Arial"/>
          <w:sz w:val="20"/>
          <w:szCs w:val="20"/>
        </w:rPr>
        <w:t>No caso de cobrança indevida, a CONTRATADA será notificada, devendo proceder à correção e reapresentação da nota fiscal/fatura, reiniciando-se a contagem do prazo para pagamento a partir da reapresentação da nota fiscal/fatura corrigida.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9.8. </w:t>
      </w:r>
      <w:r>
        <w:rPr>
          <w:rFonts w:cs="Arial" w:ascii="Arial" w:hAnsi="Arial"/>
          <w:sz w:val="20"/>
          <w:szCs w:val="20"/>
        </w:rPr>
        <w:t>O pagamento será devido sobre os materiais e/ou produtos efetivamente entregues.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9.9. </w:t>
      </w:r>
      <w:r>
        <w:rPr>
          <w:rFonts w:cs="Arial" w:ascii="Arial" w:hAnsi="Arial"/>
          <w:sz w:val="20"/>
          <w:szCs w:val="20"/>
        </w:rPr>
        <w:t>Não haverá em nenhuma hipótese pagamento antecipado.</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10. DOS REAJUSTES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10.1. </w:t>
      </w:r>
      <w:r>
        <w:rPr>
          <w:rFonts w:cs="Arial" w:ascii="Arial" w:hAnsi="Arial"/>
          <w:sz w:val="20"/>
          <w:szCs w:val="20"/>
        </w:rPr>
        <w:t>É vedado reajustes de preços antes de decorrido 12 (doze) meses de vigência desta Ata.</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10.1.1. </w:t>
      </w:r>
      <w:r>
        <w:rPr>
          <w:rFonts w:cs="Arial" w:ascii="Arial" w:hAnsi="Arial"/>
          <w:sz w:val="20"/>
          <w:szCs w:val="20"/>
        </w:rPr>
        <w:t>Os preços registrados manter-se-ão inalterados pelo período de vigência da presente Ata, admitida à revisão no caso de desequilíbrio da equação econômico-financeira, cabendo-lhe no máximo o repasse do percentual determinado.</w:t>
      </w:r>
    </w:p>
    <w:p>
      <w:pPr>
        <w:pStyle w:val="NoSpacing"/>
        <w:ind w:left="1134" w:hanging="0"/>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10.1.2. </w:t>
      </w:r>
      <w:r>
        <w:rPr>
          <w:rFonts w:cs="Arial" w:ascii="Arial" w:hAnsi="Arial"/>
          <w:sz w:val="20"/>
          <w:szCs w:val="20"/>
        </w:rPr>
        <w:t>Os reajustes permitidos pelo artigo 65, da Lei n</w:t>
      </w:r>
      <w:r>
        <w:rPr>
          <w:rFonts w:cs="Arial" w:ascii="Arial" w:hAnsi="Arial"/>
          <w:b/>
          <w:bCs/>
          <w:sz w:val="20"/>
          <w:szCs w:val="20"/>
        </w:rPr>
        <w:t xml:space="preserve">º </w:t>
      </w:r>
      <w:r>
        <w:rPr>
          <w:rFonts w:cs="Arial" w:ascii="Arial" w:hAnsi="Arial"/>
          <w:sz w:val="20"/>
          <w:szCs w:val="20"/>
        </w:rPr>
        <w:t>8.666/93, serão concedidos depois de decorrido 12 (doze) meses da vigência do contrato, por provocação do contratado, que deverá comprovar através de percentuais do INPC/FGV, o reajuste pleiteado, que passarão por análise contábil de servidores designados pela Câmara Municipal de Primavera do Leste - MT.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10.2. </w:t>
      </w:r>
      <w:r>
        <w:rPr>
          <w:rFonts w:cs="Arial" w:ascii="Arial" w:hAnsi="Arial"/>
          <w:sz w:val="20"/>
          <w:szCs w:val="20"/>
        </w:rPr>
        <w:t>Os preços registrados que sofrerem revisão não poderá ultrapassar os preços praticados no mercado, mantendo-se a diferença percentual apurada entre o valor originalmente constante da proposta e aquele vigente no mercado à época do registro.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10.3. </w:t>
      </w:r>
      <w:r>
        <w:rPr>
          <w:rFonts w:cs="Arial" w:ascii="Arial" w:hAnsi="Arial"/>
          <w:sz w:val="20"/>
          <w:szCs w:val="20"/>
        </w:rPr>
        <w:t>Caso o preço registrado seja superior à média dos preços de mercado, a Câmara Municipal de Primavera do Leste solicitará ao fornecedor/consignatária, mediante correspondência, redução do preço registrado, de forma a adequá-lo ao praticado no mercado.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10.4. </w:t>
      </w:r>
      <w:r>
        <w:rPr>
          <w:rFonts w:cs="Arial" w:ascii="Arial" w:hAnsi="Arial"/>
          <w:sz w:val="20"/>
          <w:szCs w:val="20"/>
        </w:rPr>
        <w:t>Fracassada a negociação com o primeiro colocado a Câmara Municipal de Primavera do Leste, poderá rescindir esta ata e convocar, nos termos da legislação vigente, e pelo preço do 1º (primeiro) colocado, as demais empresas com preços registrados, cabendo rescisão desta ata de registro de preços e nova licitação em caso de fracasso na negociação.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10.5. </w:t>
      </w:r>
      <w:r>
        <w:rPr>
          <w:rFonts w:cs="Arial" w:ascii="Arial" w:hAnsi="Arial"/>
          <w:sz w:val="20"/>
          <w:szCs w:val="20"/>
        </w:rPr>
        <w:t>Serão considerado compatíveis com os de mercado os preços registrados que forem iguais ou inferiores à média daqueles apurados pelo setor demandante, na pesquisa de estimativa de preços.</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both"/>
              <w:rPr>
                <w:rFonts w:ascii="Arial" w:hAnsi="Arial" w:cs="Arial"/>
                <w:sz w:val="20"/>
                <w:szCs w:val="20"/>
              </w:rPr>
            </w:pPr>
            <w:r>
              <w:rPr>
                <w:rFonts w:cs="Arial" w:ascii="Arial" w:hAnsi="Arial"/>
                <w:b/>
                <w:bCs/>
                <w:sz w:val="20"/>
                <w:szCs w:val="20"/>
              </w:rPr>
              <w:t xml:space="preserve">                       </w:t>
            </w:r>
            <w:r>
              <w:rPr>
                <w:rFonts w:cs="Arial" w:ascii="Arial" w:hAnsi="Arial"/>
                <w:b/>
                <w:bCs/>
                <w:sz w:val="20"/>
                <w:szCs w:val="20"/>
              </w:rPr>
              <w:t>11. DO CANCELAMENTO DA ATA DE REGISTRO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 </w:t>
      </w:r>
      <w:r>
        <w:rPr>
          <w:rFonts w:cs="Arial" w:ascii="Arial" w:hAnsi="Arial"/>
          <w:sz w:val="20"/>
          <w:szCs w:val="20"/>
        </w:rPr>
        <w:t>A presente Ata de Registro de Preços poderá ser cancelada de pleno direito, nas seguintes situações: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11.1.1. </w:t>
      </w:r>
      <w:r>
        <w:rPr>
          <w:rFonts w:cs="Arial" w:ascii="Arial" w:hAnsi="Arial"/>
          <w:sz w:val="20"/>
          <w:szCs w:val="20"/>
        </w:rPr>
        <w:t>Quando o fornecedor/consignatária não cumprir as obrigações constantes no Edital e desta Ata de Registro de Preços;</w:t>
      </w:r>
    </w:p>
    <w:p>
      <w:pPr>
        <w:pStyle w:val="NoSpacing"/>
        <w:ind w:left="1134" w:hanging="0"/>
        <w:jc w:val="both"/>
        <w:rPr>
          <w:rFonts w:ascii="Arial" w:hAnsi="Arial" w:cs="Arial"/>
          <w:sz w:val="20"/>
          <w:szCs w:val="20"/>
        </w:rPr>
      </w:pPr>
      <w:r>
        <w:rPr>
          <w:rFonts w:cs="Arial" w:ascii="Arial" w:hAnsi="Arial"/>
          <w:b/>
          <w:bCs/>
          <w:sz w:val="20"/>
          <w:szCs w:val="20"/>
        </w:rPr>
        <w:t xml:space="preserve">11.1.2. </w:t>
      </w:r>
      <w:r>
        <w:rPr>
          <w:rFonts w:cs="Arial" w:ascii="Arial" w:hAnsi="Arial"/>
          <w:sz w:val="20"/>
          <w:szCs w:val="20"/>
        </w:rPr>
        <w:t>Quando o fornecedor/consignatária der causa a rescisão administrativa da Nota de Empenho decorrente deste Registro de Preços, nas hipóteses previstas nos incisos de I a XII, XVII e XVIII do art. 78 da Lei 8.666/93;</w:t>
      </w:r>
    </w:p>
    <w:p>
      <w:pPr>
        <w:pStyle w:val="NoSpacing"/>
        <w:ind w:left="1134" w:hanging="0"/>
        <w:jc w:val="both"/>
        <w:rPr>
          <w:rFonts w:ascii="Arial" w:hAnsi="Arial" w:cs="Arial"/>
          <w:sz w:val="20"/>
          <w:szCs w:val="20"/>
        </w:rPr>
      </w:pPr>
      <w:r>
        <w:rPr>
          <w:rFonts w:cs="Arial" w:ascii="Arial" w:hAnsi="Arial"/>
          <w:b/>
          <w:bCs/>
          <w:sz w:val="20"/>
          <w:szCs w:val="20"/>
        </w:rPr>
        <w:t xml:space="preserve">11.1.3. </w:t>
      </w:r>
      <w:r>
        <w:rPr>
          <w:rFonts w:cs="Arial" w:ascii="Arial" w:hAnsi="Arial"/>
          <w:sz w:val="20"/>
          <w:szCs w:val="20"/>
        </w:rPr>
        <w:t>Em qualquer hipótese de inexecução total ou parcial da Nota de Empenho decorrente deste Registro;</w:t>
      </w:r>
    </w:p>
    <w:p>
      <w:pPr>
        <w:pStyle w:val="NoSpacing"/>
        <w:ind w:left="1134" w:hanging="0"/>
        <w:jc w:val="both"/>
        <w:rPr>
          <w:rFonts w:ascii="Arial" w:hAnsi="Arial" w:cs="Arial"/>
          <w:sz w:val="20"/>
          <w:szCs w:val="20"/>
        </w:rPr>
      </w:pPr>
      <w:r>
        <w:rPr>
          <w:rFonts w:cs="Arial" w:ascii="Arial" w:hAnsi="Arial"/>
          <w:b/>
          <w:bCs/>
          <w:sz w:val="20"/>
          <w:szCs w:val="20"/>
        </w:rPr>
        <w:t xml:space="preserve">11.1.4. </w:t>
      </w:r>
      <w:r>
        <w:rPr>
          <w:rFonts w:cs="Arial" w:ascii="Arial" w:hAnsi="Arial"/>
          <w:sz w:val="20"/>
          <w:szCs w:val="20"/>
        </w:rPr>
        <w:t>Os preços registrados se apresentarem superiores aos praticados no mercado;</w:t>
      </w:r>
    </w:p>
    <w:p>
      <w:pPr>
        <w:pStyle w:val="NoSpacing"/>
        <w:ind w:left="1134" w:hanging="0"/>
        <w:jc w:val="both"/>
        <w:rPr>
          <w:rFonts w:ascii="Arial" w:hAnsi="Arial" w:cs="Arial"/>
          <w:sz w:val="20"/>
          <w:szCs w:val="20"/>
        </w:rPr>
      </w:pPr>
      <w:r>
        <w:rPr>
          <w:rFonts w:cs="Arial" w:ascii="Arial" w:hAnsi="Arial"/>
          <w:b/>
          <w:bCs/>
          <w:sz w:val="20"/>
          <w:szCs w:val="20"/>
        </w:rPr>
        <w:t xml:space="preserve">11.1.5. </w:t>
      </w:r>
      <w:r>
        <w:rPr>
          <w:rFonts w:cs="Arial" w:ascii="Arial" w:hAnsi="Arial"/>
          <w:sz w:val="20"/>
          <w:szCs w:val="20"/>
        </w:rPr>
        <w:t>Por razões de interesse público devidamente demonstradas e justificadas;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11.2. </w:t>
      </w:r>
      <w:r>
        <w:rPr>
          <w:rFonts w:cs="Arial" w:ascii="Arial" w:hAnsi="Arial"/>
          <w:sz w:val="20"/>
          <w:szCs w:val="20"/>
        </w:rPr>
        <w:t>Ocorrendo cancelamento do preço registrado, o Fornecedor será informado por correspondência, a qual será juntada ao processo administrativo da presente Ata.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11.3. </w:t>
      </w:r>
      <w:r>
        <w:rPr>
          <w:rFonts w:cs="Arial" w:ascii="Arial" w:hAnsi="Arial"/>
          <w:sz w:val="20"/>
          <w:szCs w:val="20"/>
        </w:rPr>
        <w:t>No caso de ser ignorado, incerto ou inacessível o endereço do Fornecedor, a comunicação será feita por publicação no Diário Oficial Mato Grosso, considerando-se cancelado o preço registrado a partir da última publicação.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11.4. </w:t>
      </w:r>
      <w:r>
        <w:rPr>
          <w:rFonts w:cs="Arial" w:ascii="Arial" w:hAnsi="Arial"/>
          <w:sz w:val="20"/>
          <w:szCs w:val="20"/>
        </w:rPr>
        <w:t>A solicitação do Fornecedor para cancelamento dos preços registrados poderá não ser aceita pela Câmara Municipal, facultando-se a esta neste caso, a aplicação das penalidades previstas neste Edital.</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11.5. </w:t>
      </w:r>
      <w:r>
        <w:rPr>
          <w:rFonts w:cs="Arial" w:ascii="Arial" w:hAnsi="Arial"/>
          <w:sz w:val="20"/>
          <w:szCs w:val="20"/>
        </w:rPr>
        <w:t>Havendo o cancelamento do preço registrado, cessarão todas as atividades do FORNECEDOR, relativas ao fornecimento do Item.</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11.6. </w:t>
      </w:r>
      <w:r>
        <w:rPr>
          <w:rFonts w:cs="Arial" w:ascii="Arial" w:hAnsi="Arial"/>
          <w:sz w:val="20"/>
          <w:szCs w:val="20"/>
        </w:rPr>
        <w:t>Caso a Câmara Municipal não se utilize da prerrogativa de cancelar esta Ata, a seu exclusivo critério, poderá suspender a sua execução e/ou sustar o pagamento das faturas, até que o FORNECEDOR cumpra integralmente a condição contratual infringida.</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12. DAS PENALIDADES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12.1. </w:t>
      </w:r>
      <w:r>
        <w:rPr>
          <w:rFonts w:cs="Arial" w:ascii="Arial" w:hAnsi="Arial"/>
          <w:sz w:val="20"/>
          <w:szCs w:val="20"/>
        </w:rPr>
        <w:t>A execução dos serviços fora das normas pactuadas neste instrumento sujeitará a empresa, a juízo da Administração, à multa moratória de 0,5% (meio por cento) por dia de atraso, até o limite de 10%(dez por cento), conforme determina o artigo 86, da Lei nº 8666/93;</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12.1.1. </w:t>
      </w:r>
      <w:r>
        <w:rPr>
          <w:rFonts w:cs="Arial" w:ascii="Arial" w:hAnsi="Arial"/>
          <w:sz w:val="20"/>
          <w:szCs w:val="20"/>
        </w:rPr>
        <w:t>A multa prevista neste item será descontada dos créditos que a contratada possuir com a Câmara Municipal de Primavera do Leste Estado de Mato Grosso e poderá cumular com as demais sanções administrativas;</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12.2. </w:t>
      </w:r>
      <w:r>
        <w:rPr>
          <w:rFonts w:cs="Arial" w:ascii="Arial" w:hAnsi="Arial"/>
          <w:sz w:val="20"/>
          <w:szCs w:val="20"/>
        </w:rPr>
        <w:t>Ocorrendo a inexecução total ou parcial no fornecimento dos materiais e/ou produtos objeto desta Ata, a Administração poderá aplicar à contratada, as seguintes sanções administrativas previstas no artigo 87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12.2.1. </w:t>
      </w:r>
      <w:r>
        <w:rPr>
          <w:rFonts w:cs="Arial" w:ascii="Arial" w:hAnsi="Arial"/>
          <w:sz w:val="20"/>
          <w:szCs w:val="20"/>
        </w:rPr>
        <w:t>Advertência por escrito;</w:t>
      </w:r>
    </w:p>
    <w:p>
      <w:pPr>
        <w:pStyle w:val="NoSpacing"/>
        <w:ind w:left="1134" w:hanging="0"/>
        <w:jc w:val="both"/>
        <w:rPr>
          <w:rFonts w:ascii="Arial" w:hAnsi="Arial" w:cs="Arial"/>
          <w:sz w:val="20"/>
          <w:szCs w:val="20"/>
        </w:rPr>
      </w:pPr>
      <w:r>
        <w:rPr>
          <w:rFonts w:cs="Arial" w:ascii="Arial" w:hAnsi="Arial"/>
          <w:b/>
          <w:bCs/>
          <w:sz w:val="20"/>
          <w:szCs w:val="20"/>
        </w:rPr>
        <w:t xml:space="preserve">12.2.2. </w:t>
      </w:r>
      <w:r>
        <w:rPr>
          <w:rFonts w:cs="Arial" w:ascii="Arial" w:hAnsi="Arial"/>
          <w:sz w:val="20"/>
          <w:szCs w:val="20"/>
        </w:rPr>
        <w:t>Multa administrativa com natureza de perdas e danos da ordem de até 20% (vinte por cento) sobre o valor total do contrato;</w:t>
      </w:r>
    </w:p>
    <w:p>
      <w:pPr>
        <w:pStyle w:val="NoSpacing"/>
        <w:ind w:left="1134" w:hanging="0"/>
        <w:jc w:val="both"/>
        <w:rPr>
          <w:rFonts w:ascii="Arial" w:hAnsi="Arial" w:cs="Arial"/>
          <w:sz w:val="20"/>
          <w:szCs w:val="20"/>
        </w:rPr>
      </w:pPr>
      <w:r>
        <w:rPr>
          <w:rFonts w:cs="Arial" w:ascii="Arial" w:hAnsi="Arial"/>
          <w:b/>
          <w:bCs/>
          <w:sz w:val="20"/>
          <w:szCs w:val="20"/>
        </w:rPr>
        <w:t xml:space="preserve">12.2.3. </w:t>
      </w:r>
      <w:r>
        <w:rPr>
          <w:rFonts w:cs="Arial" w:ascii="Arial" w:hAnsi="Arial"/>
          <w:sz w:val="20"/>
          <w:szCs w:val="20"/>
        </w:rPr>
        <w:t>Suspensão temporária de participação em licitação e impedimento de contratar com a Câmara Municipal de Primavera do Leste Estado de Mato Grosso, por prazo não superior a 02 (dois) anos, sendo que em caso de inexecução total, sem justificativa aceita, será aplicado o limite máximo temporal previsto para a penalidade de 02 (dois) anos;</w:t>
      </w:r>
    </w:p>
    <w:p>
      <w:pPr>
        <w:pStyle w:val="NoSpacing"/>
        <w:ind w:left="1134" w:hanging="0"/>
        <w:jc w:val="both"/>
        <w:rPr>
          <w:rFonts w:ascii="Arial" w:hAnsi="Arial" w:cs="Arial"/>
          <w:sz w:val="20"/>
          <w:szCs w:val="20"/>
        </w:rPr>
      </w:pPr>
      <w:r>
        <w:rPr>
          <w:rFonts w:cs="Arial" w:ascii="Arial" w:hAnsi="Arial"/>
          <w:b/>
          <w:bCs/>
          <w:sz w:val="20"/>
          <w:szCs w:val="20"/>
        </w:rPr>
        <w:t xml:space="preserve">12.2.4. </w:t>
      </w:r>
      <w:r>
        <w:rPr>
          <w:rFonts w:cs="Arial" w:ascii="Arial" w:hAnsi="Arial"/>
          <w:sz w:val="20"/>
          <w:szCs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Pr>
          <w:rFonts w:cs="Arial" w:ascii="Arial" w:hAnsi="Arial"/>
          <w:b/>
          <w:bCs/>
          <w:sz w:val="20"/>
          <w:szCs w:val="20"/>
        </w:rPr>
        <w:t xml:space="preserve">º </w:t>
      </w:r>
      <w:r>
        <w:rPr>
          <w:rFonts w:cs="Arial" w:ascii="Arial" w:hAnsi="Arial"/>
          <w:sz w:val="20"/>
          <w:szCs w:val="20"/>
        </w:rPr>
        <w:t>8.666/93, c/c artigo 7º da Lei n</w:t>
      </w:r>
      <w:r>
        <w:rPr>
          <w:rFonts w:cs="Arial" w:ascii="Arial" w:hAnsi="Arial"/>
          <w:b/>
          <w:bCs/>
          <w:sz w:val="20"/>
          <w:szCs w:val="20"/>
        </w:rPr>
        <w:t xml:space="preserve">º </w:t>
      </w:r>
      <w:r>
        <w:rPr>
          <w:rFonts w:cs="Arial" w:ascii="Arial" w:hAnsi="Arial"/>
          <w:sz w:val="20"/>
          <w:szCs w:val="20"/>
        </w:rPr>
        <w:t>10.520/2002;</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12.3. </w:t>
      </w:r>
      <w:r>
        <w:rPr>
          <w:rFonts w:cs="Arial" w:ascii="Arial" w:hAnsi="Arial"/>
          <w:sz w:val="20"/>
          <w:szCs w:val="20"/>
        </w:rPr>
        <w:t>Se a contratada não proceder ao recolhimento da multa no prazo de 05 (cinco) dias úteis contados da intimação por parte da Câmara Municipal de Primavera do Leste Estado de Mato Grosso, o respectivo valor será descontado dos créditos que a contratada possuir com este Órgão e, se estes não forem suficientes, o valor que sobejar será encaminhado para execução pela Procuradoria da Fazenda Municipal de Primavera do Leste - MT;</w:t>
      </w:r>
    </w:p>
    <w:p>
      <w:pPr>
        <w:pStyle w:val="NoSpacing"/>
        <w:jc w:val="both"/>
        <w:rPr>
          <w:rFonts w:ascii="Arial" w:hAnsi="Arial" w:cs="Arial"/>
          <w:b/>
          <w:b/>
          <w:bCs/>
          <w:sz w:val="20"/>
          <w:szCs w:val="20"/>
        </w:rPr>
      </w:pPr>
      <w:r>
        <w:rPr>
          <w:rFonts w:cs="Arial" w:ascii="Arial" w:hAnsi="Arial"/>
          <w:b/>
          <w:bCs/>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12.3.1. </w:t>
      </w:r>
      <w:r>
        <w:rPr>
          <w:rFonts w:cs="Arial" w:ascii="Arial" w:hAnsi="Arial"/>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12.4. </w:t>
      </w:r>
      <w:r>
        <w:rPr>
          <w:rFonts w:cs="Arial" w:ascii="Arial" w:hAnsi="Arial"/>
          <w:sz w:val="20"/>
          <w:szCs w:val="20"/>
        </w:rPr>
        <w:t>Serão publicadas no Diário Oficial do Estado de Mato Grosso as sanções administrativas previstas no item 26 do edital, inclusive a reabilitação perante a Administração Pública.</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13. DA DOTAÇÃO ORÇAMENTÁRIA</w:t>
            </w:r>
          </w:p>
        </w:tc>
      </w:tr>
    </w:tbl>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13.1. </w:t>
      </w:r>
      <w:r>
        <w:rPr>
          <w:rFonts w:cs="Arial" w:ascii="Arial" w:hAnsi="Arial"/>
          <w:sz w:val="20"/>
          <w:szCs w:val="20"/>
        </w:rPr>
        <w:t>As despesas decorrentes da futura e eventual contratação, objeto deste instrumento, correrão pela seguinte dotação orçamentária: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b/>
          <w:b/>
          <w:bCs/>
          <w:sz w:val="20"/>
          <w:szCs w:val="20"/>
        </w:rPr>
      </w:pPr>
      <w:r>
        <w:rPr>
          <w:rFonts w:cs="Arial" w:ascii="Arial" w:hAnsi="Arial"/>
          <w:b/>
          <w:bCs/>
          <w:sz w:val="20"/>
          <w:szCs w:val="20"/>
        </w:rPr>
        <w:t>Unidade Gestora: Câmara municipal de Primavera do Leste Estado de Mato Grosso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Elemento de Despesa: </w:t>
      </w:r>
      <w:r>
        <w:rPr>
          <w:rFonts w:cs="Arial" w:ascii="Arial" w:hAnsi="Arial"/>
          <w:sz w:val="20"/>
          <w:szCs w:val="20"/>
        </w:rPr>
        <w:t>3.3.90.30.16.– Material de Papelaria</w:t>
      </w:r>
    </w:p>
    <w:p>
      <w:pPr>
        <w:pStyle w:val="NoSpacing"/>
        <w:jc w:val="both"/>
        <w:rPr>
          <w:rFonts w:ascii="Arial" w:hAnsi="Arial" w:cs="Arial"/>
          <w:sz w:val="20"/>
          <w:szCs w:val="20"/>
        </w:rPr>
      </w:pPr>
      <w:r>
        <w:rPr>
          <w:rFonts w:cs="Arial" w:ascii="Arial" w:hAnsi="Arial"/>
          <w:b/>
          <w:sz w:val="20"/>
          <w:szCs w:val="20"/>
        </w:rPr>
        <w:t>Elemento de Despesa:</w:t>
      </w:r>
      <w:r>
        <w:rPr>
          <w:rFonts w:cs="Arial" w:ascii="Arial" w:hAnsi="Arial"/>
          <w:sz w:val="20"/>
          <w:szCs w:val="20"/>
        </w:rPr>
        <w:t xml:space="preserve"> 3.3.90.30.17 – Suprimentos de Informática</w:t>
      </w:r>
    </w:p>
    <w:p>
      <w:pPr>
        <w:pStyle w:val="NoSpacing"/>
        <w:jc w:val="both"/>
        <w:rPr>
          <w:rFonts w:ascii="Arial" w:hAnsi="Arial" w:cs="Arial"/>
          <w:sz w:val="20"/>
          <w:szCs w:val="20"/>
        </w:rPr>
      </w:pPr>
      <w:r>
        <w:rPr>
          <w:rFonts w:cs="Arial" w:ascii="Arial" w:hAnsi="Arial"/>
          <w:b/>
          <w:bCs/>
          <w:sz w:val="20"/>
          <w:szCs w:val="20"/>
        </w:rPr>
        <w:t>Elemento de Despesa:</w:t>
      </w:r>
      <w:r>
        <w:rPr>
          <w:rFonts w:cs="Arial" w:ascii="Arial" w:hAnsi="Arial"/>
          <w:sz w:val="20"/>
          <w:szCs w:val="20"/>
        </w:rPr>
        <w:t xml:space="preserve"> 3.3.90.30.21– Alimentos e Bebidas p/ Sessão Parlamentar.</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3.3.90.30.21 – Água Mineral</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3.3.90.30.22 -  Material de Limpeza</w:t>
      </w:r>
    </w:p>
    <w:p>
      <w:pPr>
        <w:pStyle w:val="NoSpacing"/>
        <w:jc w:val="both"/>
        <w:rPr>
          <w:rFonts w:ascii="Arial" w:hAnsi="Arial" w:cs="Arial"/>
          <w:sz w:val="20"/>
          <w:szCs w:val="20"/>
        </w:rPr>
      </w:pPr>
      <w:r>
        <w:rPr>
          <w:rFonts w:cs="Arial" w:ascii="Arial" w:hAnsi="Arial"/>
          <w:b/>
          <w:bCs/>
          <w:sz w:val="20"/>
          <w:szCs w:val="20"/>
        </w:rPr>
        <w:t xml:space="preserve">Elemento de Despesas: </w:t>
      </w:r>
      <w:r>
        <w:rPr>
          <w:rFonts w:cs="Arial" w:ascii="Arial" w:hAnsi="Arial"/>
          <w:b w:val="false"/>
          <w:bCs w:val="false"/>
          <w:sz w:val="20"/>
          <w:szCs w:val="20"/>
        </w:rPr>
        <w:t>3.3.90.30.21 – Material de Copa e Cozinha.</w:t>
      </w:r>
    </w:p>
    <w:p>
      <w:pPr>
        <w:pStyle w:val="NoSpacing"/>
        <w:jc w:val="both"/>
        <w:rPr>
          <w:rFonts w:ascii="Arial" w:hAnsi="Arial" w:cs="Arial"/>
          <w:b/>
          <w:b/>
          <w:bCs/>
          <w:sz w:val="20"/>
          <w:szCs w:val="20"/>
        </w:rPr>
      </w:pPr>
      <w:r>
        <w:rPr>
          <w:rFonts w:cs="Arial" w:ascii="Arial" w:hAnsi="Arial"/>
          <w:b/>
          <w:bCs/>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14. DAS DISPOSIÇÕES FINAIS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14.1. </w:t>
      </w:r>
      <w:r>
        <w:rPr>
          <w:rFonts w:cs="Arial" w:ascii="Arial" w:hAnsi="Arial"/>
          <w:sz w:val="20"/>
          <w:szCs w:val="20"/>
        </w:rPr>
        <w:t>As partes ficam, ainda, adstritas às seguintes disposições: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I. </w:t>
      </w:r>
      <w:r>
        <w:rPr>
          <w:rFonts w:cs="Arial" w:ascii="Arial" w:hAnsi="Arial"/>
          <w:sz w:val="20"/>
          <w:szCs w:val="20"/>
        </w:rPr>
        <w:t>todas as alterações que se fizerem necessárias serão registradas por intermédio de lavratura de termo aditivo ou apostilamento ao presente contrato.</w:t>
      </w:r>
    </w:p>
    <w:p>
      <w:pPr>
        <w:pStyle w:val="NoSpacing"/>
        <w:ind w:left="1134" w:hanging="0"/>
        <w:jc w:val="both"/>
        <w:rPr>
          <w:rFonts w:ascii="Arial" w:hAnsi="Arial" w:cs="Arial"/>
          <w:sz w:val="20"/>
          <w:szCs w:val="20"/>
        </w:rPr>
      </w:pPr>
      <w:r>
        <w:rPr>
          <w:rFonts w:cs="Arial" w:ascii="Arial" w:hAnsi="Arial"/>
          <w:b/>
          <w:bCs/>
          <w:sz w:val="20"/>
          <w:szCs w:val="20"/>
        </w:rPr>
        <w:t xml:space="preserve">II. </w:t>
      </w:r>
      <w:r>
        <w:rPr>
          <w:rFonts w:cs="Arial" w:ascii="Arial" w:hAnsi="Arial"/>
          <w:sz w:val="20"/>
          <w:szCs w:val="20"/>
        </w:rPr>
        <w:t>Vinculam-se a este contrato, para fins de análise técnica, jurídica e decisão superior o Edital de Pregão Presencial n</w:t>
      </w:r>
      <w:r>
        <w:rPr>
          <w:rFonts w:cs="Arial" w:ascii="Arial" w:hAnsi="Arial"/>
          <w:b/>
          <w:bCs/>
          <w:sz w:val="20"/>
          <w:szCs w:val="20"/>
        </w:rPr>
        <w:t xml:space="preserve">º </w:t>
      </w:r>
      <w:r>
        <w:rPr>
          <w:rFonts w:cs="Arial" w:ascii="Arial" w:hAnsi="Arial"/>
          <w:bCs/>
          <w:sz w:val="20"/>
          <w:szCs w:val="20"/>
        </w:rPr>
        <w:t>007</w:t>
      </w:r>
      <w:r>
        <w:rPr>
          <w:rFonts w:cs="Arial" w:ascii="Arial" w:hAnsi="Arial"/>
          <w:sz w:val="20"/>
          <w:szCs w:val="20"/>
        </w:rPr>
        <w:t>/2021, seus anexos e as propostas da contratada.</w:t>
      </w:r>
    </w:p>
    <w:p>
      <w:pPr>
        <w:pStyle w:val="NoSpacing"/>
        <w:ind w:left="1134" w:hanging="0"/>
        <w:jc w:val="both"/>
        <w:rPr>
          <w:rFonts w:ascii="Arial" w:hAnsi="Arial" w:cs="Arial"/>
          <w:sz w:val="20"/>
          <w:szCs w:val="20"/>
        </w:rPr>
      </w:pPr>
      <w:r>
        <w:rPr>
          <w:rFonts w:cs="Arial" w:ascii="Arial" w:hAnsi="Arial"/>
          <w:b/>
          <w:bCs/>
          <w:sz w:val="20"/>
          <w:szCs w:val="20"/>
        </w:rPr>
        <w:t xml:space="preserve">III. </w:t>
      </w:r>
      <w:r>
        <w:rPr>
          <w:rFonts w:cs="Arial" w:ascii="Arial" w:hAnsi="Arial"/>
          <w:sz w:val="20"/>
          <w:szCs w:val="20"/>
        </w:rPr>
        <w:t>é vedado caucionar ou utilizar o presente contrato para qualquer operação financeira, sem prévia e expressa autorização da Câmara Municipal de Primavera do Leste - MT.</w:t>
      </w:r>
    </w:p>
    <w:p>
      <w:pPr>
        <w:pStyle w:val="NoSpacing"/>
        <w:ind w:left="1134" w:hanging="0"/>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15. DA PUBLICAÇÃO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15.1. </w:t>
      </w:r>
      <w:r>
        <w:rPr>
          <w:rFonts w:cs="Arial" w:ascii="Arial" w:hAnsi="Arial"/>
          <w:sz w:val="20"/>
          <w:szCs w:val="20"/>
        </w:rPr>
        <w:t>Para eficácia do presente instrumento, a Câmara municipal, providenciará a publicação do seu extrato no Diário Oficial do Estado de Mato Grosso, conforme artigo 61 Parágrafo único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16. DO FORO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16.1. </w:t>
      </w:r>
      <w:r>
        <w:rPr>
          <w:rFonts w:cs="Arial" w:ascii="Arial" w:hAnsi="Arial"/>
          <w:sz w:val="20"/>
          <w:szCs w:val="20"/>
        </w:rPr>
        <w:t>As partes contratantes elegem o foro da Comarca de Primavera do Leste - MT, como competente para dirimir quaisquer questões oriundas do presente instrumento, inclusive os casos omissos, que não puderem ser resolvidos pela via administrativa, renunciando a qualquer outro, por mais privilegiado que seja.</w:t>
      </w:r>
    </w:p>
    <w:p>
      <w:pPr>
        <w:pStyle w:val="NoSpacing"/>
        <w:jc w:val="both"/>
        <w:rPr>
          <w:rFonts w:ascii="Arial" w:hAnsi="Arial" w:cs="Arial"/>
          <w:sz w:val="20"/>
          <w:szCs w:val="20"/>
        </w:rPr>
      </w:pPr>
      <w:r>
        <w:rPr>
          <w:rFonts w:cs="Arial" w:ascii="Arial" w:hAnsi="Arial"/>
          <w:sz w:val="20"/>
          <w:szCs w:val="20"/>
        </w:rPr>
      </w:r>
    </w:p>
    <w:p>
      <w:pPr>
        <w:pStyle w:val="NoSpacing"/>
        <w:ind w:firstLine="708"/>
        <w:jc w:val="both"/>
        <w:rPr>
          <w:rFonts w:ascii="Arial" w:hAnsi="Arial" w:cs="Arial"/>
          <w:sz w:val="20"/>
          <w:szCs w:val="20"/>
        </w:rPr>
      </w:pPr>
      <w:r>
        <w:rPr>
          <w:rFonts w:cs="Arial" w:ascii="Arial" w:hAnsi="Arial"/>
          <w:sz w:val="20"/>
          <w:szCs w:val="20"/>
        </w:rPr>
        <w:t>E por estarem de acordo, as partes firmam o presente contrato, em 03 (três) vias de igual teor e forma para um só efeito legal.</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t>Primavera do Leste - MT, 00 de xxxxxx   de 2021.</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tab/>
        <w:tab/>
        <w:tab/>
        <w:tab/>
        <w:tab/>
      </w:r>
      <w:r>
        <w:rPr>
          <w:rFonts w:cs="Arial" w:ascii="Arial" w:hAnsi="Arial"/>
          <w:b/>
          <w:bCs/>
          <w:sz w:val="20"/>
          <w:szCs w:val="20"/>
        </w:rPr>
        <w:t>Manoel Mazzutti Neto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Vereador Presidente</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rmal"/>
              <w:jc w:val="center"/>
              <w:rPr>
                <w:rFonts w:ascii="Arial" w:hAnsi="Arial" w:cs="Arial"/>
                <w:b/>
                <w:b/>
                <w:bCs/>
                <w:sz w:val="20"/>
                <w:szCs w:val="20"/>
              </w:rPr>
            </w:pPr>
            <w:r>
              <w:rPr>
                <w:rFonts w:cs="Arial" w:ascii="Arial" w:hAnsi="Arial"/>
                <w:b/>
                <w:bCs/>
                <w:sz w:val="20"/>
                <w:szCs w:val="20"/>
              </w:rPr>
              <w:t>PREGÃO PRESENCIAL N. 007/2021-CMPVA/MT</w:t>
            </w:r>
          </w:p>
          <w:p>
            <w:pPr>
              <w:pStyle w:val="Normal"/>
              <w:jc w:val="center"/>
              <w:rPr>
                <w:rFonts w:ascii="Arial" w:hAnsi="Arial" w:cs="Arial"/>
                <w:sz w:val="20"/>
                <w:szCs w:val="20"/>
              </w:rPr>
            </w:pPr>
            <w:r>
              <w:rPr>
                <w:rFonts w:cs="Arial" w:ascii="Arial" w:hAnsi="Arial"/>
                <w:b/>
                <w:bCs/>
                <w:sz w:val="20"/>
                <w:szCs w:val="20"/>
              </w:rPr>
              <w:t>ANEXO IX – MINUTA DE CONTRATO</w:t>
            </w:r>
          </w:p>
        </w:tc>
      </w:tr>
    </w:tbl>
    <w:p>
      <w:pPr>
        <w:pStyle w:val="NoSpacing"/>
        <w:jc w:val="center"/>
        <w:rPr>
          <w:rFonts w:ascii="Arial" w:hAnsi="Arial" w:cs="Arial"/>
          <w:sz w:val="20"/>
          <w:szCs w:val="20"/>
        </w:rPr>
      </w:pPr>
      <w:r>
        <w:rPr>
          <w:rFonts w:cs="Arial" w:ascii="Arial" w:hAnsi="Arial"/>
          <w:sz w:val="20"/>
          <w:szCs w:val="20"/>
        </w:rPr>
      </w:r>
    </w:p>
    <w:p>
      <w:pPr>
        <w:pStyle w:val="Normal"/>
        <w:ind w:left="1416" w:hanging="0"/>
        <w:jc w:val="both"/>
        <w:rPr>
          <w:rFonts w:ascii="Arial" w:hAnsi="Arial" w:cs="Arial"/>
          <w:sz w:val="20"/>
          <w:szCs w:val="20"/>
        </w:rPr>
      </w:pPr>
      <w:r>
        <w:rPr>
          <w:rFonts w:cs="Arial" w:ascii="Arial" w:hAnsi="Arial"/>
          <w:sz w:val="20"/>
          <w:szCs w:val="20"/>
        </w:rPr>
      </w:r>
    </w:p>
    <w:p>
      <w:pPr>
        <w:pStyle w:val="Normal"/>
        <w:ind w:left="2832" w:hanging="0"/>
        <w:jc w:val="both"/>
        <w:rPr>
          <w:rFonts w:ascii="Arial" w:hAnsi="Arial" w:cs="Arial"/>
          <w:sz w:val="20"/>
          <w:szCs w:val="20"/>
        </w:rPr>
      </w:pPr>
      <w:r>
        <w:rPr>
          <w:rFonts w:cs="Arial" w:ascii="Arial" w:hAnsi="Arial"/>
          <w:sz w:val="20"/>
          <w:szCs w:val="20"/>
        </w:rPr>
        <w:t xml:space="preserve">A </w:t>
      </w:r>
      <w:r>
        <w:rPr>
          <w:rFonts w:cs="Arial" w:ascii="Arial" w:hAnsi="Arial"/>
          <w:b/>
          <w:sz w:val="20"/>
          <w:szCs w:val="20"/>
        </w:rPr>
        <w:t>CÂMARA MUNICIPAL DE PRIMAVERA DO LESTE ESTADO DE MATO GROSSO</w:t>
      </w:r>
      <w:r>
        <w:rPr>
          <w:rFonts w:cs="Arial" w:ascii="Arial" w:hAnsi="Arial"/>
          <w:sz w:val="20"/>
          <w:szCs w:val="20"/>
        </w:rPr>
        <w:t xml:space="preserve">, inscrito no CGC/CNPJ MF com o n. 24.672.727/0001-83, com sede na Avenida Primavera nº. 300 CEP: 78.850-000 Primavera do Leste - MT, neste ato representado pelo Vereador </w:t>
      </w:r>
      <w:r>
        <w:rPr>
          <w:rFonts w:cs="Arial" w:ascii="Arial" w:hAnsi="Arial"/>
          <w:b/>
          <w:sz w:val="20"/>
          <w:szCs w:val="20"/>
        </w:rPr>
        <w:t xml:space="preserve">Presidente </w:t>
      </w:r>
      <w:r>
        <w:rPr>
          <w:rFonts w:eastAsia="Times New Roman" w:cs="Arial" w:ascii="Arial" w:hAnsi="Arial"/>
          <w:b/>
          <w:sz w:val="20"/>
          <w:szCs w:val="20"/>
          <w:lang w:eastAsia="pt-BR"/>
        </w:rPr>
        <w:t>Manoel Mazzuti Neto</w:t>
      </w:r>
      <w:r>
        <w:rPr>
          <w:rFonts w:cs="Arial" w:ascii="Arial" w:hAnsi="Arial"/>
          <w:sz w:val="20"/>
          <w:szCs w:val="20"/>
        </w:rPr>
        <w:t xml:space="preserve">, doravante designado </w:t>
      </w:r>
      <w:r>
        <w:rPr>
          <w:rFonts w:cs="Arial" w:ascii="Arial" w:hAnsi="Arial"/>
          <w:b/>
          <w:bCs/>
          <w:sz w:val="20"/>
          <w:szCs w:val="20"/>
        </w:rPr>
        <w:t>CONTRATANTE</w:t>
      </w:r>
      <w:r>
        <w:rPr>
          <w:rFonts w:cs="Arial" w:ascii="Arial" w:hAnsi="Arial"/>
          <w:sz w:val="20"/>
          <w:szCs w:val="20"/>
        </w:rPr>
        <w:t xml:space="preserve">, e a Empresa............, inscrita no CGC/CNPJ MF com o n. ................, sediada a ....., nº ......, Bairro ........, Primavera do Leste - MT, doravante designada </w:t>
      </w:r>
      <w:r>
        <w:rPr>
          <w:rFonts w:cs="Arial" w:ascii="Arial" w:hAnsi="Arial"/>
          <w:b/>
          <w:bCs/>
          <w:sz w:val="20"/>
          <w:szCs w:val="20"/>
        </w:rPr>
        <w:t>CONTRATADA</w:t>
      </w:r>
      <w:r>
        <w:rPr>
          <w:rFonts w:cs="Arial" w:ascii="Arial" w:hAnsi="Arial"/>
          <w:sz w:val="20"/>
          <w:szCs w:val="20"/>
        </w:rPr>
        <w:t>, representada, neste ato, representado seu bastante procurador, Sr. ........, portador da cédula de identidade RG n. ..... SSP/MT e inscrito no CPF sob o n. ......., considerando o constante no processo licitatório n. ..../2019, e em observância ao disposto na Lei n. 8.666/93, e demais normas aplicáveis, resolvem celebrar o presente Contrato nos seguintes termos e condições:</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PRIMEIRA: DO OBJETO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 </w:t>
      </w:r>
      <w:r>
        <w:rPr>
          <w:rFonts w:cs="Arial" w:ascii="Arial" w:hAnsi="Arial"/>
          <w:sz w:val="20"/>
          <w:szCs w:val="20"/>
        </w:rPr>
        <w:t>Registro de preços para futura e eventual aquisição de material de Expediente, Suprimentos de Informática, gêneros alimentícios para Sessões Parlamentares, Material de Higiene, material de limpeza e material de Copa e Cozinha, para atender as necessidades Câmara Municipal de Primavera do Leste, conforme especificações constantes no Termo de Referencia Nº 005/2021.</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SEGUNDA: DA LICITAÇÃO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2.1. </w:t>
      </w:r>
      <w:r>
        <w:rPr>
          <w:rFonts w:cs="Arial" w:ascii="Arial" w:hAnsi="Arial"/>
          <w:sz w:val="20"/>
          <w:szCs w:val="20"/>
        </w:rPr>
        <w:t>Para registrar os preços do objeto desta Ata foi realizado procedimento licitatório na modalidade Pregão Presencial Nº 007/2021, com fundamento nas Leis n</w:t>
      </w:r>
      <w:r>
        <w:rPr>
          <w:rFonts w:cs="Arial" w:ascii="Arial" w:hAnsi="Arial"/>
          <w:b/>
          <w:bCs/>
          <w:sz w:val="20"/>
          <w:szCs w:val="20"/>
        </w:rPr>
        <w:t xml:space="preserve">º </w:t>
      </w:r>
      <w:r>
        <w:rPr>
          <w:rFonts w:cs="Arial" w:ascii="Arial" w:hAnsi="Arial"/>
          <w:sz w:val="20"/>
          <w:szCs w:val="20"/>
        </w:rPr>
        <w:t>10.520/02 nº8.666/93 e alterações posteriores e Decreto Estadual n</w:t>
      </w:r>
      <w:r>
        <w:rPr>
          <w:rFonts w:cs="Arial" w:ascii="Arial" w:hAnsi="Arial"/>
          <w:b/>
          <w:bCs/>
          <w:sz w:val="20"/>
          <w:szCs w:val="20"/>
        </w:rPr>
        <w:t xml:space="preserve">º </w:t>
      </w:r>
      <w:r>
        <w:rPr>
          <w:rFonts w:cs="Arial" w:ascii="Arial" w:hAnsi="Arial"/>
          <w:sz w:val="20"/>
          <w:szCs w:val="20"/>
        </w:rPr>
        <w:t>7.217/2006, no que couber, conforme autorização da Autoridade Competente, Presidente Manoel Mazzutti Neto, disposta no processo Nº 011/2021.</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both"/>
              <w:rPr>
                <w:rFonts w:ascii="Arial" w:hAnsi="Arial" w:cs="Arial"/>
                <w:sz w:val="20"/>
                <w:szCs w:val="20"/>
              </w:rPr>
            </w:pPr>
            <w:r>
              <w:rPr>
                <w:rFonts w:cs="Arial" w:ascii="Arial" w:hAnsi="Arial"/>
                <w:b/>
                <w:bCs/>
                <w:sz w:val="20"/>
                <w:szCs w:val="20"/>
              </w:rPr>
              <w:t>CLÁUSULA TERCEIRA: DA FORMA DE EXECUÇÃO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3.1. </w:t>
      </w:r>
      <w:r>
        <w:rPr>
          <w:rFonts w:cs="Arial" w:ascii="Arial" w:hAnsi="Arial"/>
          <w:sz w:val="20"/>
          <w:szCs w:val="20"/>
        </w:rPr>
        <w:t>A empresa detentora do registro deverá realizar o fornecimento dos materiais gráficos, em estrita observância dos termos constantes no Termo de Referência Nº 005/2021.</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3.2. </w:t>
      </w:r>
      <w:r>
        <w:rPr>
          <w:rFonts w:cs="Arial" w:ascii="Arial" w:hAnsi="Arial"/>
          <w:sz w:val="20"/>
          <w:szCs w:val="20"/>
        </w:rPr>
        <w:t>O objeto deste registro de preços deverá ser executado em estrita observância ao Edital de Licitação Pregão Presencial Nº 007/2021 e seus anexos.</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QUARTA: DA CONTRATADA E DOS PREÇOS PRATICADOS</w:t>
            </w:r>
          </w:p>
        </w:tc>
      </w:tr>
    </w:tbl>
    <w:p>
      <w:pPr>
        <w:pStyle w:val="NoSpacing"/>
        <w:jc w:val="both"/>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b/>
          <w:bCs/>
          <w:sz w:val="20"/>
          <w:szCs w:val="20"/>
        </w:rPr>
        <w:t xml:space="preserve">4.1. </w:t>
      </w:r>
      <w:r>
        <w:rPr>
          <w:rFonts w:cs="Arial" w:ascii="Arial" w:hAnsi="Arial"/>
          <w:sz w:val="20"/>
          <w:szCs w:val="20"/>
        </w:rPr>
        <w:t>Empresa Vencedora:</w:t>
      </w:r>
    </w:p>
    <w:p>
      <w:pPr>
        <w:pStyle w:val="NoSpacing"/>
        <w:rPr>
          <w:rFonts w:ascii="Arial" w:hAnsi="Arial" w:cs="Arial"/>
          <w:sz w:val="20"/>
          <w:szCs w:val="20"/>
        </w:rPr>
      </w:pPr>
      <w:r>
        <w:rPr>
          <w:rFonts w:cs="Arial" w:ascii="Arial" w:hAnsi="Arial"/>
          <w:sz w:val="20"/>
          <w:szCs w:val="20"/>
        </w:rPr>
      </w:r>
    </w:p>
    <w:tbl>
      <w:tblPr>
        <w:tblW w:w="8767" w:type="dxa"/>
        <w:jc w:val="left"/>
        <w:tblInd w:w="0" w:type="dxa"/>
        <w:tblCellMar>
          <w:top w:w="0" w:type="dxa"/>
          <w:left w:w="108" w:type="dxa"/>
          <w:bottom w:w="0" w:type="dxa"/>
          <w:right w:w="108" w:type="dxa"/>
        </w:tblCellMar>
        <w:tblLook w:val="04a0"/>
      </w:tblPr>
      <w:tblGrid>
        <w:gridCol w:w="4321"/>
        <w:gridCol w:w="22"/>
        <w:gridCol w:w="4423"/>
      </w:tblGrid>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Nome Fantasia: </w:t>
            </w:r>
          </w:p>
        </w:tc>
      </w:tr>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Razão Social: </w:t>
            </w:r>
          </w:p>
        </w:tc>
      </w:tr>
      <w:tr>
        <w:trPr>
          <w:trHeight w:val="269" w:hRule="atLeast"/>
        </w:trPr>
        <w:tc>
          <w:tcPr>
            <w:tcW w:w="4321" w:type="dxa"/>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CNPJ: </w:t>
            </w:r>
          </w:p>
        </w:tc>
        <w:tc>
          <w:tcPr>
            <w:tcW w:w="4445" w:type="dxa"/>
            <w:gridSpan w:val="2"/>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Optante pelo Simples: </w:t>
            </w:r>
          </w:p>
        </w:tc>
      </w:tr>
      <w:tr>
        <w:trPr>
          <w:trHeight w:val="269" w:hRule="atLeast"/>
        </w:trPr>
        <w:tc>
          <w:tcPr>
            <w:tcW w:w="876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Endereço: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Bairro: </w:t>
            </w:r>
          </w:p>
        </w:tc>
        <w:tc>
          <w:tcPr>
            <w:tcW w:w="4423" w:type="dxa"/>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Cidade: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CEP: </w:t>
            </w:r>
          </w:p>
        </w:tc>
        <w:tc>
          <w:tcPr>
            <w:tcW w:w="4423" w:type="dxa"/>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E-mail: </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 xml:space="preserve">Telefone: </w:t>
            </w:r>
          </w:p>
        </w:tc>
        <w:tc>
          <w:tcPr>
            <w:tcW w:w="4423" w:type="dxa"/>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Fax</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Agencia:</w:t>
            </w:r>
          </w:p>
        </w:tc>
        <w:tc>
          <w:tcPr>
            <w:tcW w:w="4423" w:type="dxa"/>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Conta Bancaria:</w:t>
            </w:r>
          </w:p>
        </w:tc>
      </w:tr>
      <w:tr>
        <w:trPr>
          <w:trHeight w:val="269" w:hRule="atLeast"/>
        </w:trPr>
        <w:tc>
          <w:tcPr>
            <w:tcW w:w="4343" w:type="dxa"/>
            <w:gridSpan w:val="2"/>
            <w:tcBorders>
              <w:top w:val="single" w:sz="4" w:space="0" w:color="000000"/>
              <w:left w:val="single" w:sz="4" w:space="0" w:color="000000"/>
              <w:bottom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t>Nome da agencia bancária:</w:t>
            </w:r>
          </w:p>
        </w:tc>
        <w:tc>
          <w:tcPr>
            <w:tcW w:w="4423" w:type="dxa"/>
            <w:tcBorders>
              <w:top w:val="single" w:sz="4" w:space="0" w:color="000000"/>
              <w:bottom w:val="single" w:sz="4" w:space="0" w:color="000000"/>
              <w:right w:val="single" w:sz="4" w:space="0" w:color="000000"/>
            </w:tcBorders>
            <w:shd w:color="auto" w:fill="auto" w:val="clear"/>
          </w:tcPr>
          <w:p>
            <w:pPr>
              <w:pStyle w:val="NoSpacing"/>
              <w:rPr>
                <w:rFonts w:ascii="Arial" w:hAnsi="Arial" w:cs="Arial"/>
                <w:b/>
                <w:b/>
                <w:bCs/>
                <w:sz w:val="20"/>
                <w:szCs w:val="20"/>
              </w:rPr>
            </w:pPr>
            <w:r>
              <w:rPr>
                <w:rFonts w:cs="Arial" w:ascii="Arial" w:hAnsi="Arial"/>
                <w:b/>
                <w:bCs/>
                <w:sz w:val="20"/>
                <w:szCs w:val="20"/>
              </w:rPr>
            </w:r>
          </w:p>
        </w:tc>
      </w:tr>
    </w:tbl>
    <w:p>
      <w:pPr>
        <w:pStyle w:val="NoSpacing"/>
        <w:jc w:val="both"/>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b/>
          <w:bCs/>
          <w:sz w:val="20"/>
          <w:szCs w:val="20"/>
        </w:rPr>
        <w:t xml:space="preserve">4.2. </w:t>
      </w:r>
      <w:r>
        <w:rPr>
          <w:rFonts w:cs="Arial" w:ascii="Arial" w:hAnsi="Arial"/>
          <w:sz w:val="20"/>
          <w:szCs w:val="20"/>
        </w:rPr>
        <w:t>Descrição, Quantidade e Preços Registrados:</w:t>
      </w:r>
    </w:p>
    <w:tbl>
      <w:tblPr>
        <w:tblW w:w="8755" w:type="dxa"/>
        <w:jc w:val="left"/>
        <w:tblInd w:w="0" w:type="dxa"/>
        <w:tblCellMar>
          <w:top w:w="0" w:type="dxa"/>
          <w:left w:w="108" w:type="dxa"/>
          <w:bottom w:w="0" w:type="dxa"/>
          <w:right w:w="108" w:type="dxa"/>
        </w:tblCellMar>
        <w:tblLook w:val="04a0"/>
      </w:tblPr>
      <w:tblGrid>
        <w:gridCol w:w="815"/>
        <w:gridCol w:w="3404"/>
        <w:gridCol w:w="991"/>
        <w:gridCol w:w="851"/>
        <w:gridCol w:w="1277"/>
        <w:gridCol w:w="1416"/>
      </w:tblGrid>
      <w:tr>
        <w:trPr/>
        <w:tc>
          <w:tcPr>
            <w:tcW w:w="815"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Item</w:t>
            </w:r>
          </w:p>
        </w:tc>
        <w:tc>
          <w:tcPr>
            <w:tcW w:w="3404"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Descrição</w:t>
            </w:r>
          </w:p>
        </w:tc>
        <w:tc>
          <w:tcPr>
            <w:tcW w:w="991"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Marca</w:t>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Quant.</w:t>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R$ Unit.</w:t>
            </w:r>
          </w:p>
        </w:tc>
        <w:tc>
          <w:tcPr>
            <w:tcW w:w="1416"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t>R$ Total</w:t>
            </w:r>
          </w:p>
        </w:tc>
      </w:tr>
      <w:tr>
        <w:trPr/>
        <w:tc>
          <w:tcPr>
            <w:tcW w:w="815"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c>
          <w:tcPr>
            <w:tcW w:w="3404"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c>
          <w:tcPr>
            <w:tcW w:w="851"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c>
          <w:tcPr>
            <w:tcW w:w="1277"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c>
          <w:tcPr>
            <w:tcW w:w="1416" w:type="dxa"/>
            <w:tcBorders>
              <w:top w:val="single" w:sz="4" w:space="0" w:color="000000"/>
              <w:left w:val="single" w:sz="4" w:space="0" w:color="000000"/>
              <w:bottom w:val="single" w:sz="4" w:space="0" w:color="000000"/>
              <w:right w:val="single" w:sz="4" w:space="0" w:color="000000"/>
            </w:tcBorders>
          </w:tcPr>
          <w:p>
            <w:pPr>
              <w:pStyle w:val="NoSpacing"/>
              <w:rPr>
                <w:rFonts w:ascii="Arial" w:hAnsi="Arial" w:cs="Arial"/>
                <w:sz w:val="20"/>
                <w:szCs w:val="20"/>
              </w:rPr>
            </w:pPr>
            <w:r>
              <w:rPr>
                <w:rFonts w:cs="Arial" w:ascii="Arial" w:hAnsi="Arial"/>
                <w:sz w:val="20"/>
                <w:szCs w:val="20"/>
              </w:rPr>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QUINTA: DAS OBRIGAÇÕES DA CONTRATADA</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5.1. </w:t>
      </w:r>
      <w:r>
        <w:rPr>
          <w:rFonts w:cs="Arial" w:ascii="Arial" w:hAnsi="Arial"/>
          <w:sz w:val="20"/>
          <w:szCs w:val="20"/>
        </w:rPr>
        <w:t>Acatar as decisões e observações feitas pela fiscalização da Câmara Municipal, por escrito, em duas vias e entregues mediante recibo;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5.2. </w:t>
      </w:r>
      <w:r>
        <w:rPr>
          <w:rFonts w:cs="Arial" w:ascii="Arial" w:hAnsi="Arial"/>
          <w:sz w:val="20"/>
          <w:szCs w:val="20"/>
        </w:rPr>
        <w:t>Executar a entrega do objeto deste certame nos termos estabelecidos no Edital de Licitação e seus anexos, especialmente os previstos no Termo de Referência Nº 005/2021;</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5.3. </w:t>
      </w:r>
      <w:r>
        <w:rPr>
          <w:rFonts w:cs="Arial" w:ascii="Arial" w:hAnsi="Arial"/>
          <w:sz w:val="20"/>
          <w:szCs w:val="20"/>
        </w:rPr>
        <w:t>Não realizar subcontratação total ou parcial dos serviços, sem anuência da Câmara Municipal de Primavera do Leste - MT. No caso de subcontratação autorizada pelo Contratante, a Contratada continuará a responder direta e exclusivamente pelos serviços e pelas responsabilidades legais e contratuais assumidas;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5.4. </w:t>
      </w:r>
      <w:r>
        <w:rPr>
          <w:rFonts w:cs="Arial" w:ascii="Arial" w:hAnsi="Arial"/>
          <w:sz w:val="20"/>
          <w:szCs w:val="20"/>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5.5. </w:t>
      </w:r>
      <w:r>
        <w:rPr>
          <w:rFonts w:cs="Arial" w:ascii="Arial" w:hAnsi="Arial"/>
          <w:sz w:val="20"/>
          <w:szCs w:val="20"/>
        </w:rPr>
        <w:t>Responsabilizar-se por todas as providências e obrigações, em caso de acidentes de trabalho com seus empregados, em virtude da execução da presente Ata de Registro de Preço ou em conexão com ele,ainda que ocorridos em dependências da Câmara Municipal de Primavera do Leste - MT;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5.6. </w:t>
      </w:r>
      <w:r>
        <w:rPr>
          <w:rFonts w:cs="Arial" w:ascii="Arial" w:hAnsi="Arial"/>
          <w:sz w:val="20"/>
          <w:szCs w:val="20"/>
        </w:rPr>
        <w:t>Aceitar nas mesmas condições contratuais, os acréscimos ou supressões, a critério da Administração, referentes à execução do serviço, nos termos da Lei vigente;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5.7. </w:t>
      </w:r>
      <w:r>
        <w:rPr>
          <w:rFonts w:cs="Arial" w:ascii="Arial" w:hAnsi="Arial"/>
          <w:sz w:val="20"/>
          <w:szCs w:val="20"/>
        </w:rPr>
        <w:t>Será de inteira responsabilidade da empresa Contratada quaisquer danos que venham a ocorrer a Câmara Municipal de Primavera do Leste ou a terceiros, decorrentes da própria execução dos serviços;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5.8. </w:t>
      </w:r>
      <w:r>
        <w:rPr>
          <w:rFonts w:cs="Arial" w:ascii="Arial" w:hAnsi="Arial"/>
          <w:sz w:val="20"/>
          <w:szCs w:val="20"/>
        </w:rPr>
        <w:t>A empresa contratada deverá manter as mesmas condições de habilitação e qualificação durante toda execução dos serviços.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5.9. </w:t>
      </w:r>
      <w:r>
        <w:rPr>
          <w:rFonts w:cs="Arial" w:ascii="Arial" w:hAnsi="Arial"/>
          <w:sz w:val="20"/>
          <w:szCs w:val="20"/>
        </w:rPr>
        <w:t>Fornecer garantia dos materiais e/ou produtos, conforme prazos estipulados no Termo de Referencia Nº 005/2021, e nos casos omissos aplicar-se-á, subsidiariamente, as condições e prazos previstos no Código de Defesa do Consumidor e Código Civil.</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SEXTA: DAS OBRIGAÇÕES DO CONTRATANTE</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6.1. </w:t>
      </w:r>
      <w:r>
        <w:rPr>
          <w:rFonts w:cs="Arial" w:ascii="Arial" w:hAnsi="Arial"/>
          <w:sz w:val="20"/>
          <w:szCs w:val="20"/>
        </w:rPr>
        <w:t>Oferecer todas as informações necessárias para que a licitante vencedora possa executar o objeto adjudicado dentro das especificações;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6.2. </w:t>
      </w:r>
      <w:r>
        <w:rPr>
          <w:rFonts w:cs="Arial" w:ascii="Arial" w:hAnsi="Arial"/>
          <w:sz w:val="20"/>
          <w:szCs w:val="20"/>
        </w:rPr>
        <w:t>Efetuar os pagamentos nas condições e prazos estipulados;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6.3. </w:t>
      </w:r>
      <w:r>
        <w:rPr>
          <w:rFonts w:cs="Arial" w:ascii="Arial" w:hAnsi="Arial"/>
          <w:sz w:val="20"/>
          <w:szCs w:val="20"/>
        </w:rPr>
        <w:t>Designar um servidor para acompanhar a execução e fiscalização do objeto deste Instrumento;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6.4</w:t>
      </w:r>
      <w:r>
        <w:rPr>
          <w:rFonts w:cs="Arial" w:ascii="Arial" w:hAnsi="Arial"/>
          <w:sz w:val="20"/>
          <w:szCs w:val="20"/>
        </w:rPr>
        <w:t>. Notificar, por escrito, à licitante vencedora, a ocorrência de eventuais imperfeições no curso do fornecimento dos materiais e/ou produtos, objeto da Ata, fixando prazo para sua correção;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6.5. </w:t>
      </w:r>
      <w:r>
        <w:rPr>
          <w:rFonts w:cs="Arial" w:ascii="Arial" w:hAnsi="Arial"/>
          <w:sz w:val="20"/>
          <w:szCs w:val="20"/>
        </w:rPr>
        <w:t>Fiscalizar livremente o fornecimento dos produtos, não eximindo a licitante vencedora de total responsabilidade;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6.6. </w:t>
      </w:r>
      <w:r>
        <w:rPr>
          <w:rFonts w:cs="Arial" w:ascii="Arial" w:hAnsi="Arial"/>
          <w:sz w:val="20"/>
          <w:szCs w:val="20"/>
        </w:rPr>
        <w:t>Acompanhar o fornecimento dos materiais e/ou produtos, podendo intervir durante a sua execução, para fins de ajuste ou suspensão da entrega; inclusive rejeitando, no todo ou em parte, os equipamentos fornecidos fora das especificações deste Edital;</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SÉTIMA: DA VIGÊNCIA DO CONTRATO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7.1. </w:t>
      </w:r>
      <w:r>
        <w:rPr>
          <w:rFonts w:cs="Arial" w:ascii="Arial" w:hAnsi="Arial"/>
          <w:sz w:val="20"/>
          <w:szCs w:val="20"/>
        </w:rPr>
        <w:t>O Contrato terá sua vigência por **** (****) meses, contados da data de sua assinatura, podendo ser prorrogado nos termos do art. 57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7.1.1. </w:t>
      </w:r>
      <w:r>
        <w:rPr>
          <w:rFonts w:cs="Arial" w:ascii="Arial" w:hAnsi="Arial"/>
          <w:sz w:val="20"/>
          <w:szCs w:val="20"/>
        </w:rPr>
        <w:t>O prazo para fornecimento dos objetos desta Ata será estipulado pela unidade demandante, contados do recebimento da Ordem de Fornecimento.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7.3. </w:t>
      </w:r>
      <w:r>
        <w:rPr>
          <w:rFonts w:cs="Arial" w:ascii="Arial" w:hAnsi="Arial"/>
          <w:sz w:val="20"/>
          <w:szCs w:val="20"/>
        </w:rPr>
        <w:t>O prazo para assinatura do Contrato será de 05 (cinco) dias, contados da convocação formal da adjudicatária;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7.4. </w:t>
      </w:r>
      <w:r>
        <w:rPr>
          <w:rFonts w:cs="Arial" w:ascii="Arial" w:hAnsi="Arial"/>
          <w:sz w:val="20"/>
          <w:szCs w:val="20"/>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7.5. </w:t>
      </w:r>
      <w:r>
        <w:rPr>
          <w:rFonts w:cs="Arial" w:ascii="Arial" w:hAnsi="Arial"/>
          <w:sz w:val="20"/>
          <w:szCs w:val="20"/>
        </w:rPr>
        <w:t>A critério da administração, o prazo para assinatura do Contrato poderá ser prorrogado, desde que ocorra motivo justificado, mediante solicitação formal da adjudicatária e aceito por esta Câmara Municipal de Primavera do Leste;</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7.6. </w:t>
      </w:r>
      <w:r>
        <w:rPr>
          <w:rFonts w:cs="Arial" w:ascii="Arial" w:hAnsi="Arial"/>
          <w:sz w:val="20"/>
          <w:szCs w:val="20"/>
        </w:rPr>
        <w:t>Constituem motivos para o cancelamento do Contrato as situações referidas nos artigos 77 e 78 da Lei Federal nº 8.666/93 e suas alterações;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7.7. </w:t>
      </w:r>
      <w:r>
        <w:rPr>
          <w:rFonts w:cs="Arial" w:ascii="Arial" w:hAnsi="Arial"/>
          <w:sz w:val="20"/>
          <w:szCs w:val="20"/>
        </w:rPr>
        <w:t>A critério desta Câmara Municipal, o contrato poderá ser substituído por outros instrumentos hábeis, tais como ordem de fornecimento, nota de empenho, autorização de compra, dentre outros, nos termos do artigo 62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OITAVA: DAS CONDIÇÕES DE PAGAMENTO</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8.1. </w:t>
      </w:r>
      <w:r>
        <w:rPr>
          <w:rFonts w:cs="Arial" w:ascii="Arial" w:hAnsi="Arial"/>
          <w:sz w:val="20"/>
          <w:szCs w:val="20"/>
        </w:rPr>
        <w:t>O pagamento será efetuado após a efetiva entrega dos produtos, mediante apresentação da nota fiscal devidamente atestada pelo setor de compras e almoxarifado.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8.2. </w:t>
      </w:r>
      <w:r>
        <w:rPr>
          <w:rFonts w:cs="Arial" w:ascii="Arial" w:hAnsi="Arial"/>
          <w:sz w:val="20"/>
          <w:szCs w:val="20"/>
        </w:rPr>
        <w:t>A Contratada deverá indicar no corpo da Nota Fiscal/fatura, a descrição completa dos produtos entregues a esta Câmara Municipal, além do número da conta, agência e nome do banco onde deverá ser feito o pagamento;</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8.2.1. </w:t>
      </w:r>
      <w:r>
        <w:rPr>
          <w:rFonts w:cs="Arial" w:ascii="Arial" w:hAnsi="Arial"/>
          <w:sz w:val="20"/>
          <w:szCs w:val="20"/>
        </w:rPr>
        <w:t>Caso constatado alguma irregularidade nas notas fiscais/faturas, estas serão devolvidas a Contratada, para as necessárias correções, com as informações que motivaram sua rejeição, sendo o pagamento realizado após a reapresentação das notas fiscais/faturas.</w:t>
      </w:r>
    </w:p>
    <w:p>
      <w:pPr>
        <w:pStyle w:val="NoSpacing"/>
        <w:ind w:left="1134" w:hanging="0"/>
        <w:jc w:val="both"/>
        <w:rPr>
          <w:rFonts w:ascii="Arial" w:hAnsi="Arial" w:cs="Arial"/>
          <w:sz w:val="20"/>
          <w:szCs w:val="20"/>
        </w:rPr>
      </w:pPr>
      <w:r>
        <w:rPr>
          <w:rFonts w:cs="Arial" w:ascii="Arial" w:hAnsi="Arial"/>
          <w:b/>
          <w:bCs/>
          <w:sz w:val="20"/>
          <w:szCs w:val="20"/>
        </w:rPr>
        <w:t xml:space="preserve">8.2.2. </w:t>
      </w:r>
      <w:r>
        <w:rPr>
          <w:rFonts w:cs="Arial" w:ascii="Arial" w:hAnsi="Arial"/>
          <w:sz w:val="20"/>
          <w:szCs w:val="20"/>
        </w:rPr>
        <w:t>Nenhum pagamento isentará a Contratada das suas responsabilidades e obrigações, nem implicará aceitação definitiva dos produtos entregues.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8.3. </w:t>
      </w:r>
      <w:r>
        <w:rPr>
          <w:rFonts w:cs="Arial" w:ascii="Arial" w:hAnsi="Arial"/>
          <w:sz w:val="20"/>
          <w:szCs w:val="20"/>
        </w:rPr>
        <w:t>A Câmara Municipal de Primavera do Leste, não efetuará pagamento de título descontado, ou por meio de cobrança em banco, bem como, os que forem negociados com terceiros por intermédio da operação de “</w:t>
      </w:r>
      <w:r>
        <w:rPr>
          <w:rFonts w:cs="Arial" w:ascii="Arial" w:hAnsi="Arial"/>
          <w:i/>
          <w:iCs/>
          <w:sz w:val="20"/>
          <w:szCs w:val="20"/>
        </w:rPr>
        <w:t>factoring</w:t>
      </w:r>
      <w:r>
        <w:rPr>
          <w:rFonts w:cs="Arial" w:ascii="Arial" w:hAnsi="Arial"/>
          <w:sz w:val="20"/>
          <w:szCs w:val="20"/>
        </w:rPr>
        <w:t>”;</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8.4. </w:t>
      </w:r>
      <w:r>
        <w:rPr>
          <w:rFonts w:cs="Arial" w:ascii="Arial" w:hAnsi="Arial"/>
          <w:sz w:val="20"/>
          <w:szCs w:val="20"/>
        </w:rPr>
        <w:t>As Notas Fiscais deverão vir acompanhadas das Certidões Negativa de Débitos para com o Sistema de Seguridade Social–INSS e o Certificado de Regularidade de Situação para com o Fundo de Garantia de Tempo de Serviços–FGTS.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8.5. </w:t>
      </w:r>
      <w:r>
        <w:rPr>
          <w:rFonts w:cs="Arial" w:ascii="Arial" w:hAnsi="Arial"/>
          <w:sz w:val="20"/>
          <w:szCs w:val="20"/>
        </w:rPr>
        <w:t>A fatura deverá ser recebida pelo setor competente com antecedência mínima de 10 dias da data de vencimento, no caso de boleto bancário.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8.6. </w:t>
      </w:r>
      <w:r>
        <w:rPr>
          <w:rFonts w:cs="Arial" w:ascii="Arial" w:hAnsi="Arial"/>
          <w:sz w:val="20"/>
          <w:szCs w:val="20"/>
        </w:rPr>
        <w:t>No caso de cobrança indevida, a CONTRATADA será notificada, devendo proceder à correção e reapresentação da nota fiscal/fatura, reiniciando-se a contagem do prazo para pagamento a partir da reapresentação da nota fiscal/fatura corrigida.</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8.7. </w:t>
      </w:r>
      <w:r>
        <w:rPr>
          <w:rFonts w:cs="Arial" w:ascii="Arial" w:hAnsi="Arial"/>
          <w:sz w:val="20"/>
          <w:szCs w:val="20"/>
        </w:rPr>
        <w:t>O pagamento será devido sobre os materiais e/ou produtos efetivamente entregues.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8.8. </w:t>
      </w:r>
      <w:r>
        <w:rPr>
          <w:rFonts w:cs="Arial" w:ascii="Arial" w:hAnsi="Arial"/>
          <w:sz w:val="20"/>
          <w:szCs w:val="20"/>
        </w:rPr>
        <w:t>Não haverá em nenhuma hipótese pagamento antecipado.</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NONA: DOS REAJUSTES DE PREÇOS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9.1. </w:t>
      </w:r>
      <w:r>
        <w:rPr>
          <w:rFonts w:cs="Arial" w:ascii="Arial" w:hAnsi="Arial"/>
          <w:sz w:val="20"/>
          <w:szCs w:val="20"/>
        </w:rPr>
        <w:t>É vedado reajustes de preços antes de decorrido 12 (doze) meses de vigência deste Instrumento.</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9.1.1. </w:t>
      </w:r>
      <w:r>
        <w:rPr>
          <w:rFonts w:cs="Arial" w:ascii="Arial" w:hAnsi="Arial"/>
          <w:sz w:val="20"/>
          <w:szCs w:val="20"/>
        </w:rPr>
        <w:t>Os preços praticados manter-se-ão inalterados pelo período de vigência do presente Contrato, admitida à revisão no caso de desequilíbrio da equação econômico-financeira inicial deste instrumento a partir de determinação estatal, cabendo-lhe no máximo o repasse do percentual determinado.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9.1.2. </w:t>
      </w:r>
      <w:r>
        <w:rPr>
          <w:rFonts w:cs="Arial" w:ascii="Arial" w:hAnsi="Arial"/>
          <w:sz w:val="20"/>
          <w:szCs w:val="20"/>
        </w:rPr>
        <w:t>Os reajustes permitidos pelo artigo 65, da Lei n</w:t>
      </w:r>
      <w:r>
        <w:rPr>
          <w:rFonts w:cs="Arial" w:ascii="Arial" w:hAnsi="Arial"/>
          <w:b/>
          <w:bCs/>
          <w:sz w:val="20"/>
          <w:szCs w:val="20"/>
        </w:rPr>
        <w:t xml:space="preserve">º </w:t>
      </w:r>
      <w:r>
        <w:rPr>
          <w:rFonts w:cs="Arial" w:ascii="Arial" w:hAnsi="Arial"/>
          <w:sz w:val="20"/>
          <w:szCs w:val="20"/>
        </w:rPr>
        <w:t>8.666/93, serão concedidos após, decorrido 12 (doze) meses da vigência do contrato, por provocação do contratado, que deverá comprovar através de percentuais do IGPM/FGV, o reajuste pleiteado, que passarão por análise contábil de servidores designados pela Câmara Municipal de Primavera do Leste - MT.</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9.2. </w:t>
      </w:r>
      <w:r>
        <w:rPr>
          <w:rFonts w:cs="Arial" w:ascii="Arial" w:hAnsi="Arial"/>
          <w:sz w:val="20"/>
          <w:szCs w:val="20"/>
        </w:rPr>
        <w:t>Os preços praticados que sofrerem revisão não poderão ultrapassar os preços praticados no mercado, mantendo-se a diferença percentual apurada entre o valor originalmente constante da proposta e aquele vigente no mercado à época da contratação.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9.3. </w:t>
      </w:r>
      <w:r>
        <w:rPr>
          <w:rFonts w:cs="Arial" w:ascii="Arial" w:hAnsi="Arial"/>
          <w:sz w:val="20"/>
          <w:szCs w:val="20"/>
        </w:rPr>
        <w:t>Caso o preço praticado seja superior à média dos preços de mercado, a Câmara Municipal de Primavera do Leste solicitará ao Contratado, mediante correspondência, redução do preço praticado, de forma a adequá-lo ao preço usual no mercado.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9.4. </w:t>
      </w:r>
      <w:r>
        <w:rPr>
          <w:rFonts w:cs="Arial" w:ascii="Arial" w:hAnsi="Arial"/>
          <w:sz w:val="20"/>
          <w:szCs w:val="20"/>
        </w:rPr>
        <w:t>Serão considerados compatíveis com os de mercado os preços que forem iguais ou inferiores à média daqueles apurados pelo setor demandante, na pesquisa de estimativa de preços.</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DA RESCISÃO CONTRATUAL.</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10.1. </w:t>
      </w:r>
      <w:r>
        <w:rPr>
          <w:rFonts w:cs="Arial" w:ascii="Arial" w:hAnsi="Arial"/>
          <w:sz w:val="20"/>
          <w:szCs w:val="20"/>
        </w:rPr>
        <w:t>O presente instrumento poderá ser rescindido de pleno direito, nas seguintes situações:</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a) </w:t>
      </w:r>
      <w:r>
        <w:rPr>
          <w:rFonts w:cs="Arial" w:ascii="Arial" w:hAnsi="Arial"/>
          <w:sz w:val="20"/>
          <w:szCs w:val="20"/>
        </w:rPr>
        <w:t>Quando o contratado não cumprir as obrigações constantes do Edital de Licitação e neste Contrato;</w:t>
      </w:r>
    </w:p>
    <w:p>
      <w:pPr>
        <w:pStyle w:val="NoSpacing"/>
        <w:ind w:left="1134" w:hanging="0"/>
        <w:jc w:val="both"/>
        <w:rPr>
          <w:rFonts w:ascii="Arial" w:hAnsi="Arial" w:cs="Arial"/>
          <w:sz w:val="20"/>
          <w:szCs w:val="20"/>
        </w:rPr>
      </w:pPr>
      <w:r>
        <w:rPr>
          <w:rFonts w:cs="Arial" w:ascii="Arial" w:hAnsi="Arial"/>
          <w:b/>
          <w:bCs/>
          <w:sz w:val="20"/>
          <w:szCs w:val="20"/>
        </w:rPr>
        <w:t xml:space="preserve">b) </w:t>
      </w:r>
      <w:r>
        <w:rPr>
          <w:rFonts w:cs="Arial" w:ascii="Arial" w:hAnsi="Arial"/>
          <w:sz w:val="20"/>
          <w:szCs w:val="20"/>
        </w:rPr>
        <w:t>Quando o contratado der causa a rescisão administrativa, nas hipóteses previstas nos incisos de I a XII, XVII e XVIII do art. 78 da Lei 8.666/93;</w:t>
      </w:r>
    </w:p>
    <w:p>
      <w:pPr>
        <w:pStyle w:val="NoSpacing"/>
        <w:ind w:left="1134" w:hanging="0"/>
        <w:jc w:val="both"/>
        <w:rPr>
          <w:rFonts w:ascii="Arial" w:hAnsi="Arial" w:cs="Arial"/>
          <w:sz w:val="20"/>
          <w:szCs w:val="20"/>
        </w:rPr>
      </w:pPr>
      <w:r>
        <w:rPr>
          <w:rFonts w:cs="Arial" w:ascii="Arial" w:hAnsi="Arial"/>
          <w:b/>
          <w:bCs/>
          <w:sz w:val="20"/>
          <w:szCs w:val="20"/>
        </w:rPr>
        <w:t xml:space="preserve">c) </w:t>
      </w:r>
      <w:r>
        <w:rPr>
          <w:rFonts w:cs="Arial" w:ascii="Arial" w:hAnsi="Arial"/>
          <w:sz w:val="20"/>
          <w:szCs w:val="20"/>
        </w:rPr>
        <w:t>Em qualquer hipótese de inexecução total ou parcial deste Contrato;</w:t>
      </w:r>
    </w:p>
    <w:p>
      <w:pPr>
        <w:pStyle w:val="NoSpacing"/>
        <w:ind w:left="1134" w:hanging="0"/>
        <w:jc w:val="both"/>
        <w:rPr>
          <w:rFonts w:ascii="Arial" w:hAnsi="Arial" w:cs="Arial"/>
          <w:sz w:val="20"/>
          <w:szCs w:val="20"/>
        </w:rPr>
      </w:pPr>
      <w:r>
        <w:rPr>
          <w:rFonts w:cs="Arial" w:ascii="Arial" w:hAnsi="Arial"/>
          <w:b/>
          <w:bCs/>
          <w:sz w:val="20"/>
          <w:szCs w:val="20"/>
        </w:rPr>
        <w:t xml:space="preserve">d) </w:t>
      </w:r>
      <w:r>
        <w:rPr>
          <w:rFonts w:cs="Arial" w:ascii="Arial" w:hAnsi="Arial"/>
          <w:sz w:val="20"/>
          <w:szCs w:val="20"/>
        </w:rPr>
        <w:t>Os preços praticados se apresentarem superiores aos praticados no mercado;</w:t>
      </w:r>
    </w:p>
    <w:p>
      <w:pPr>
        <w:pStyle w:val="NoSpacing"/>
        <w:ind w:left="1134" w:hanging="0"/>
        <w:jc w:val="both"/>
        <w:rPr>
          <w:rFonts w:ascii="Arial" w:hAnsi="Arial" w:cs="Arial"/>
          <w:sz w:val="20"/>
          <w:szCs w:val="20"/>
        </w:rPr>
      </w:pPr>
      <w:r>
        <w:rPr>
          <w:rFonts w:cs="Arial" w:ascii="Arial" w:hAnsi="Arial"/>
          <w:b/>
          <w:bCs/>
          <w:sz w:val="20"/>
          <w:szCs w:val="20"/>
        </w:rPr>
        <w:t xml:space="preserve">e) </w:t>
      </w:r>
      <w:r>
        <w:rPr>
          <w:rFonts w:cs="Arial" w:ascii="Arial" w:hAnsi="Arial"/>
          <w:sz w:val="20"/>
          <w:szCs w:val="20"/>
        </w:rPr>
        <w:t>Por razões de interesse público, devidamente demonstrado e justificado;</w:t>
      </w:r>
    </w:p>
    <w:p>
      <w:pPr>
        <w:pStyle w:val="NoSpacing"/>
        <w:ind w:left="1134" w:hanging="0"/>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10.2. </w:t>
      </w:r>
      <w:r>
        <w:rPr>
          <w:rFonts w:cs="Arial" w:ascii="Arial" w:hAnsi="Arial"/>
          <w:sz w:val="20"/>
          <w:szCs w:val="20"/>
        </w:rPr>
        <w:t>Ocorrendo a rescisão contratual, o contratado será informado por correspondência, a qual será juntada ao processo administrativo.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10.3. </w:t>
      </w:r>
      <w:r>
        <w:rPr>
          <w:rFonts w:cs="Arial" w:ascii="Arial" w:hAnsi="Arial"/>
          <w:sz w:val="20"/>
          <w:szCs w:val="20"/>
        </w:rPr>
        <w:t>No caso de ser ignorado, incerto ou inacessível o endereço do contratado, a comunicação será feita por publicação no Diário Oficial do Estado de Mato Grosso, considerando-se rescindido o contrato a partir da última publicação.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10.4. </w:t>
      </w:r>
      <w:r>
        <w:rPr>
          <w:rFonts w:cs="Arial" w:ascii="Arial" w:hAnsi="Arial"/>
          <w:sz w:val="20"/>
          <w:szCs w:val="20"/>
        </w:rPr>
        <w:t>A solicitação do contratado para rescisão contratual poderá não ser aceita pela Câmara Municipal de Primavera do Leste, facultando-se a esta neste caso, a aplicação das penalidades previstas neste instrumento.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10.5. </w:t>
      </w:r>
      <w:r>
        <w:rPr>
          <w:rFonts w:cs="Arial" w:ascii="Arial" w:hAnsi="Arial"/>
          <w:sz w:val="20"/>
          <w:szCs w:val="20"/>
        </w:rPr>
        <w:t>Havendo a rescisão contratual, cessarão todas as atividades do contratado, relativas ao fornecimento dos materiais.</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10.6. </w:t>
      </w:r>
      <w:r>
        <w:rPr>
          <w:rFonts w:cs="Arial" w:ascii="Arial" w:hAnsi="Arial"/>
          <w:sz w:val="20"/>
          <w:szCs w:val="20"/>
        </w:rPr>
        <w:t>Caso a Câmara Municipal de Primavera do Leste, não se utilize da prerrogativa de rescindir o contrato a seu exclusivo critério, poderá suspender a sua execução e/ou sustar o pagamento das faturas, até que o contratado cumpra integralmente a condição contratual infringida.</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PRIMEIRA: DAS PENALIDADES</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11.1. </w:t>
      </w:r>
      <w:r>
        <w:rPr>
          <w:rFonts w:cs="Arial" w:ascii="Arial" w:hAnsi="Arial"/>
          <w:sz w:val="20"/>
          <w:szCs w:val="20"/>
        </w:rPr>
        <w:t>A execução do fornecimento dos materiais e/ou produtos fora das normas pactuadas neste instrumento sujeitará a empresa, a juízo da Administração, à multa moratória de 0,5% (meio por cento) por dia de atraso, até o limite de 10% (dez por cento), sobre o valor contratado, conforme determina o artigo 86, da Lei nº 8.666/93;</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11.1.1. </w:t>
      </w:r>
      <w:r>
        <w:rPr>
          <w:rFonts w:cs="Arial" w:ascii="Arial" w:hAnsi="Arial"/>
          <w:sz w:val="20"/>
          <w:szCs w:val="20"/>
        </w:rPr>
        <w:t xml:space="preserve">A multa prevista neste item será descontada dos créditos que a contratada possuir com a Câmara Municipal de Primavera do Leste - MT,e poderá cumular com as demais sanções administrativas, inclusive com a multa prevista no item 11.2.2; </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11.2. </w:t>
      </w:r>
      <w:r>
        <w:rPr>
          <w:rFonts w:cs="Arial" w:ascii="Arial" w:hAnsi="Arial"/>
          <w:sz w:val="20"/>
          <w:szCs w:val="20"/>
        </w:rPr>
        <w:t>Ocorrendo a inexecução total ou parcial do fornecimento acordado, a Administração poderá aplicar à contratada, as seguintes sanções administrativas previstas no artigo 87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11.2.1. </w:t>
      </w:r>
      <w:r>
        <w:rPr>
          <w:rFonts w:cs="Arial" w:ascii="Arial" w:hAnsi="Arial"/>
          <w:sz w:val="20"/>
          <w:szCs w:val="20"/>
        </w:rPr>
        <w:t>Advertência por escrito;</w:t>
      </w:r>
    </w:p>
    <w:p>
      <w:pPr>
        <w:pStyle w:val="NoSpacing"/>
        <w:ind w:left="1134" w:hanging="0"/>
        <w:jc w:val="both"/>
        <w:rPr>
          <w:rFonts w:ascii="Arial" w:hAnsi="Arial" w:cs="Arial"/>
          <w:sz w:val="20"/>
          <w:szCs w:val="20"/>
        </w:rPr>
      </w:pPr>
      <w:r>
        <w:rPr>
          <w:rFonts w:cs="Arial" w:ascii="Arial" w:hAnsi="Arial"/>
          <w:b/>
          <w:bCs/>
          <w:sz w:val="20"/>
          <w:szCs w:val="20"/>
        </w:rPr>
        <w:t xml:space="preserve">11.2.2. </w:t>
      </w:r>
      <w:r>
        <w:rPr>
          <w:rFonts w:cs="Arial" w:ascii="Arial" w:hAnsi="Arial"/>
          <w:sz w:val="20"/>
          <w:szCs w:val="20"/>
        </w:rPr>
        <w:t>Multa administrativa com natureza de perdas e danos da ordem de até 20% (vinte por cento) sobre o valor total do contrato;</w:t>
      </w:r>
    </w:p>
    <w:p>
      <w:pPr>
        <w:pStyle w:val="NoSpacing"/>
        <w:ind w:left="1134" w:hanging="0"/>
        <w:jc w:val="both"/>
        <w:rPr>
          <w:rFonts w:ascii="Arial" w:hAnsi="Arial" w:cs="Arial"/>
          <w:sz w:val="20"/>
          <w:szCs w:val="20"/>
        </w:rPr>
      </w:pPr>
      <w:r>
        <w:rPr>
          <w:rFonts w:cs="Arial" w:ascii="Arial" w:hAnsi="Arial"/>
          <w:b/>
          <w:bCs/>
          <w:sz w:val="20"/>
          <w:szCs w:val="20"/>
        </w:rPr>
        <w:t xml:space="preserve">11.2.3. </w:t>
      </w:r>
      <w:r>
        <w:rPr>
          <w:rFonts w:cs="Arial" w:ascii="Arial" w:hAnsi="Arial"/>
          <w:sz w:val="20"/>
          <w:szCs w:val="20"/>
        </w:rPr>
        <w:t>Suspensão temporária de participação em licitação e impedimento de contratar com a Câmara Municipal de Primavera do Leste Estado de Mato Grosso, por prazo não superior a 02 (dois) anos, sendo que em caso de inexecução total, sem justificativa aceita, será aplicado o limite máximo temporal previsto para a penalidade de 02 (dois) anos;</w:t>
      </w:r>
    </w:p>
    <w:p>
      <w:pPr>
        <w:pStyle w:val="NoSpacing"/>
        <w:ind w:left="1134" w:hanging="0"/>
        <w:jc w:val="both"/>
        <w:rPr>
          <w:rFonts w:ascii="Arial" w:hAnsi="Arial" w:cs="Arial"/>
          <w:sz w:val="20"/>
          <w:szCs w:val="20"/>
        </w:rPr>
      </w:pPr>
      <w:r>
        <w:rPr>
          <w:rFonts w:cs="Arial" w:ascii="Arial" w:hAnsi="Arial"/>
          <w:b/>
          <w:bCs/>
          <w:sz w:val="20"/>
          <w:szCs w:val="20"/>
        </w:rPr>
        <w:t xml:space="preserve">11.2.4. </w:t>
      </w:r>
      <w:r>
        <w:rPr>
          <w:rFonts w:cs="Arial" w:ascii="Arial" w:hAnsi="Arial"/>
          <w:sz w:val="20"/>
          <w:szCs w:val="20"/>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Pr>
          <w:rFonts w:cs="Arial" w:ascii="Arial" w:hAnsi="Arial"/>
          <w:b/>
          <w:bCs/>
          <w:sz w:val="20"/>
          <w:szCs w:val="20"/>
        </w:rPr>
        <w:t xml:space="preserve">º </w:t>
      </w:r>
      <w:r>
        <w:rPr>
          <w:rFonts w:cs="Arial" w:ascii="Arial" w:hAnsi="Arial"/>
          <w:sz w:val="20"/>
          <w:szCs w:val="20"/>
        </w:rPr>
        <w:t>8.666/93.</w:t>
      </w:r>
    </w:p>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11.3. </w:t>
      </w:r>
      <w:r>
        <w:rPr>
          <w:rFonts w:cs="Arial" w:ascii="Arial" w:hAnsi="Arial"/>
          <w:sz w:val="20"/>
          <w:szCs w:val="20"/>
        </w:rPr>
        <w:t>Se a contratada não proceder ao recolhimento da multa no prazo de 05 (cinco) dias úteis contados da intimação por parte da Câmara Municipal de Primavera do Leste Estado de Mato Grosso, o respectivo valor será descontado dos créditos que a contratada possuir com esta Câmara Municipal e, se estes não forem suficientes, o valor que sobejar será encaminhado para execução pela Procuradoria da Fazenda Municipal de Primavera do Leste - MT;</w:t>
      </w:r>
    </w:p>
    <w:p>
      <w:pPr>
        <w:pStyle w:val="NoSpacing"/>
        <w:jc w:val="both"/>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sz w:val="20"/>
          <w:szCs w:val="20"/>
        </w:rPr>
      </w:pPr>
      <w:r>
        <w:rPr>
          <w:rFonts w:cs="Arial" w:ascii="Arial" w:hAnsi="Arial"/>
          <w:b/>
          <w:bCs/>
          <w:sz w:val="20"/>
          <w:szCs w:val="20"/>
        </w:rPr>
        <w:t xml:space="preserve">11.3.1. </w:t>
      </w:r>
      <w:r>
        <w:rPr>
          <w:rFonts w:cs="Arial" w:ascii="Arial" w:hAnsi="Arial"/>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pPr>
        <w:pStyle w:val="NoSpacing"/>
        <w:jc w:val="both"/>
        <w:rPr>
          <w:rFonts w:ascii="Arial" w:hAnsi="Arial" w:cs="Arial"/>
          <w:b/>
          <w:b/>
          <w:bCs/>
          <w:sz w:val="20"/>
          <w:szCs w:val="20"/>
        </w:rPr>
      </w:pPr>
      <w:r>
        <w:rPr>
          <w:rFonts w:cs="Arial" w:ascii="Arial" w:hAnsi="Arial"/>
          <w:b/>
          <w:bCs/>
          <w:sz w:val="20"/>
          <w:szCs w:val="20"/>
        </w:rPr>
      </w:r>
    </w:p>
    <w:p>
      <w:pPr>
        <w:pStyle w:val="NoSpacing"/>
        <w:jc w:val="both"/>
        <w:rPr>
          <w:rFonts w:ascii="Arial" w:hAnsi="Arial" w:cs="Arial"/>
          <w:sz w:val="20"/>
          <w:szCs w:val="20"/>
        </w:rPr>
      </w:pPr>
      <w:r>
        <w:rPr>
          <w:rFonts w:cs="Arial" w:ascii="Arial" w:hAnsi="Arial"/>
          <w:b/>
          <w:bCs/>
          <w:sz w:val="20"/>
          <w:szCs w:val="20"/>
        </w:rPr>
        <w:t xml:space="preserve">11.4. </w:t>
      </w:r>
      <w:r>
        <w:rPr>
          <w:rFonts w:cs="Arial" w:ascii="Arial" w:hAnsi="Arial"/>
          <w:sz w:val="20"/>
          <w:szCs w:val="20"/>
        </w:rPr>
        <w:t>Serão publicadas no Diário Oficial do Estado de Mato Grosso as sanções administrativas previstas no item 26 do edital, inclusive a reabilitação perante a Administração Pública.</w:t>
      </w:r>
    </w:p>
    <w:p>
      <w:pPr>
        <w:pStyle w:val="NoSpacing"/>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SEGUNDA: DA DOTAÇÃO ORÇAMENTÁRIA</w:t>
            </w:r>
          </w:p>
        </w:tc>
      </w:tr>
    </w:tbl>
    <w:p>
      <w:pPr>
        <w:pStyle w:val="NoSpacing"/>
        <w:jc w:val="both"/>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12.1. </w:t>
      </w:r>
      <w:r>
        <w:rPr>
          <w:rFonts w:cs="Arial" w:ascii="Arial" w:hAnsi="Arial"/>
          <w:sz w:val="20"/>
          <w:szCs w:val="20"/>
        </w:rPr>
        <w:t>As despesas decorrentes da futura e eventual contratação, objeto deste instrumento, correrão pela seguinte dotação orçamentária:</w:t>
      </w:r>
    </w:p>
    <w:p>
      <w:pPr>
        <w:pStyle w:val="NoSpacing"/>
        <w:rPr>
          <w:rFonts w:ascii="Arial" w:hAnsi="Arial" w:cs="Arial"/>
          <w:b/>
          <w:b/>
          <w:bCs/>
          <w:sz w:val="20"/>
          <w:szCs w:val="20"/>
        </w:rPr>
      </w:pPr>
      <w:r>
        <w:rPr>
          <w:rFonts w:cs="Arial" w:ascii="Arial" w:hAnsi="Arial"/>
          <w:b/>
          <w:bCs/>
          <w:sz w:val="20"/>
          <w:szCs w:val="20"/>
        </w:rPr>
      </w:r>
    </w:p>
    <w:p>
      <w:pPr>
        <w:pStyle w:val="NoSpacing"/>
        <w:rPr>
          <w:rFonts w:ascii="Arial" w:hAnsi="Arial" w:cs="Arial"/>
          <w:b/>
          <w:b/>
          <w:bCs/>
          <w:sz w:val="20"/>
          <w:szCs w:val="20"/>
        </w:rPr>
      </w:pPr>
      <w:r>
        <w:rPr>
          <w:rFonts w:cs="Arial" w:ascii="Arial" w:hAnsi="Arial"/>
          <w:b/>
          <w:bCs/>
          <w:sz w:val="20"/>
          <w:szCs w:val="20"/>
        </w:rPr>
        <w:t>Unidade Gestora: Câmara municipal de Primavera do Leste Estado de Mato Grosso</w:t>
      </w:r>
    </w:p>
    <w:p>
      <w:pPr>
        <w:pStyle w:val="NoSpacing"/>
        <w:rPr>
          <w:rFonts w:ascii="Arial" w:hAnsi="Arial" w:cs="Arial"/>
          <w:b/>
          <w:b/>
          <w:bCs/>
          <w:sz w:val="20"/>
          <w:szCs w:val="20"/>
        </w:rPr>
      </w:pPr>
      <w:r>
        <w:rPr>
          <w:rFonts w:cs="Arial" w:ascii="Arial" w:hAnsi="Arial"/>
          <w:b/>
          <w:bCs/>
          <w:sz w:val="20"/>
          <w:szCs w:val="20"/>
        </w:rPr>
      </w:r>
    </w:p>
    <w:p>
      <w:pPr>
        <w:pStyle w:val="Normal"/>
        <w:spacing w:lineRule="auto" w:line="360"/>
        <w:jc w:val="both"/>
        <w:rPr/>
      </w:pPr>
      <w:r>
        <w:rPr>
          <w:rFonts w:eastAsia="Arial" w:cs="Arial" w:ascii="Arial" w:hAnsi="Arial"/>
          <w:b/>
          <w:sz w:val="20"/>
          <w:szCs w:val="20"/>
          <w:lang w:eastAsia="en-US"/>
        </w:rPr>
        <w:t xml:space="preserve"> </w:t>
      </w:r>
      <w:r>
        <w:rPr>
          <w:rFonts w:eastAsia="Arial" w:cs="Arial" w:ascii="Arial" w:hAnsi="Arial"/>
          <w:b/>
          <w:sz w:val="20"/>
          <w:szCs w:val="20"/>
          <w:lang w:eastAsia="en-US"/>
        </w:rPr>
        <w:t>01 – Material de Papelaria: 3.3.90.30.16</w:t>
      </w:r>
    </w:p>
    <w:p>
      <w:pPr>
        <w:pStyle w:val="Normal"/>
        <w:spacing w:lineRule="auto" w:line="360"/>
        <w:jc w:val="both"/>
        <w:rPr/>
      </w:pPr>
      <w:r>
        <w:rPr>
          <w:rFonts w:eastAsia="Arial" w:cs="Arial" w:ascii="Arial" w:hAnsi="Arial"/>
          <w:b/>
          <w:sz w:val="20"/>
          <w:szCs w:val="20"/>
          <w:lang w:eastAsia="en-US"/>
        </w:rPr>
        <w:t xml:space="preserve"> </w:t>
      </w:r>
      <w:r>
        <w:rPr>
          <w:rFonts w:eastAsia="Arial" w:cs="Arial" w:ascii="Arial" w:hAnsi="Arial"/>
          <w:b/>
          <w:sz w:val="20"/>
          <w:szCs w:val="20"/>
          <w:lang w:eastAsia="en-US"/>
        </w:rPr>
        <w:t>02 – Suprimentos de Informática: 3.3.90.30.17</w:t>
      </w:r>
    </w:p>
    <w:p>
      <w:pPr>
        <w:pStyle w:val="Normal"/>
        <w:spacing w:lineRule="auto" w:line="360"/>
        <w:jc w:val="both"/>
        <w:rPr/>
      </w:pPr>
      <w:r>
        <w:rPr>
          <w:rFonts w:eastAsia="Arial" w:cs="Arial" w:ascii="Arial" w:hAnsi="Arial"/>
          <w:b/>
          <w:sz w:val="20"/>
          <w:szCs w:val="20"/>
          <w:lang w:eastAsia="en-US"/>
        </w:rPr>
        <w:t xml:space="preserve">03 - </w:t>
      </w:r>
      <w:r>
        <w:rPr>
          <w:rFonts w:eastAsia="Arial" w:cs="Arial" w:ascii="Arial" w:hAnsi="Arial"/>
          <w:b/>
          <w:sz w:val="20"/>
          <w:szCs w:val="20"/>
        </w:rPr>
        <w:t>Alimentos e Bebidas p/ Sessão Parlamentar: 3.3.90.30.21</w:t>
      </w:r>
    </w:p>
    <w:p>
      <w:pPr>
        <w:pStyle w:val="Normal"/>
        <w:spacing w:lineRule="auto" w:line="360"/>
        <w:jc w:val="both"/>
        <w:rPr/>
      </w:pPr>
      <w:r>
        <w:rPr>
          <w:rFonts w:eastAsia="Arial" w:cs="Arial" w:ascii="Arial" w:hAnsi="Arial"/>
          <w:b/>
          <w:sz w:val="20"/>
          <w:szCs w:val="20"/>
        </w:rPr>
        <w:t>04 – Água Mineral: 3.3.90.30.21</w:t>
      </w:r>
    </w:p>
    <w:p>
      <w:pPr>
        <w:pStyle w:val="Normal"/>
        <w:spacing w:lineRule="auto" w:line="360"/>
        <w:jc w:val="both"/>
        <w:rPr/>
      </w:pPr>
      <w:r>
        <w:rPr>
          <w:rFonts w:eastAsia="Arial" w:cs="Arial" w:ascii="Arial" w:hAnsi="Arial"/>
          <w:b/>
          <w:sz w:val="20"/>
          <w:szCs w:val="20"/>
        </w:rPr>
        <w:t>05 – Material de Limpeza: 3.3.90.30.22</w:t>
      </w:r>
    </w:p>
    <w:p>
      <w:pPr>
        <w:pStyle w:val="Normal"/>
        <w:spacing w:lineRule="auto" w:line="360"/>
        <w:jc w:val="both"/>
        <w:rPr>
          <w:rFonts w:ascii="Arial" w:hAnsi="Arial" w:cs="Arial"/>
          <w:sz w:val="20"/>
          <w:szCs w:val="20"/>
        </w:rPr>
      </w:pPr>
      <w:r>
        <w:rPr>
          <w:rFonts w:eastAsia="Arial" w:cs="Arial" w:ascii="Arial" w:hAnsi="Arial"/>
          <w:b/>
          <w:bCs/>
          <w:sz w:val="20"/>
          <w:szCs w:val="20"/>
        </w:rPr>
        <w:t>06 – Material de Copa e Cozinha: 3.3.90.30.21</w:t>
      </w:r>
    </w:p>
    <w:p>
      <w:pPr>
        <w:pStyle w:val="Normal"/>
        <w:spacing w:lineRule="auto" w:line="360"/>
        <w:jc w:val="both"/>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TERCEIRA: DAS DISPOSIÇÕES FINAIS</w:t>
            </w:r>
          </w:p>
        </w:tc>
      </w:tr>
    </w:tbl>
    <w:p>
      <w:pPr>
        <w:pStyle w:val="NoSpacing"/>
        <w:rPr>
          <w:rFonts w:ascii="Arial" w:hAnsi="Arial" w:cs="Arial"/>
          <w:sz w:val="20"/>
          <w:szCs w:val="20"/>
        </w:rPr>
      </w:pPr>
      <w:r>
        <w:rPr>
          <w:rFonts w:cs="Arial" w:ascii="Arial" w:hAnsi="Arial"/>
          <w:sz w:val="20"/>
          <w:szCs w:val="20"/>
        </w:rPr>
      </w:r>
    </w:p>
    <w:p>
      <w:pPr>
        <w:pStyle w:val="NoSpacing"/>
        <w:rPr>
          <w:rFonts w:ascii="Arial" w:hAnsi="Arial" w:cs="Arial"/>
          <w:sz w:val="20"/>
          <w:szCs w:val="20"/>
        </w:rPr>
      </w:pPr>
      <w:r>
        <w:rPr>
          <w:rFonts w:cs="Arial" w:ascii="Arial" w:hAnsi="Arial"/>
          <w:b/>
          <w:bCs/>
          <w:sz w:val="20"/>
          <w:szCs w:val="20"/>
        </w:rPr>
        <w:t xml:space="preserve">13.1. </w:t>
      </w:r>
      <w:r>
        <w:rPr>
          <w:rFonts w:cs="Arial" w:ascii="Arial" w:hAnsi="Arial"/>
          <w:sz w:val="20"/>
          <w:szCs w:val="20"/>
        </w:rPr>
        <w:t>As partes ficam, ainda, adstritas às seguintes disposições:</w:t>
      </w:r>
    </w:p>
    <w:p>
      <w:pPr>
        <w:pStyle w:val="NoSpacing"/>
        <w:rPr>
          <w:rFonts w:ascii="Arial" w:hAnsi="Arial" w:cs="Arial"/>
          <w:sz w:val="20"/>
          <w:szCs w:val="20"/>
        </w:rPr>
      </w:pPr>
      <w:r>
        <w:rPr>
          <w:rFonts w:cs="Arial" w:ascii="Arial" w:hAnsi="Arial"/>
          <w:sz w:val="20"/>
          <w:szCs w:val="20"/>
        </w:rPr>
      </w:r>
    </w:p>
    <w:p>
      <w:pPr>
        <w:pStyle w:val="NoSpacing"/>
        <w:ind w:left="1134" w:hanging="0"/>
        <w:jc w:val="both"/>
        <w:rPr>
          <w:rFonts w:ascii="Arial" w:hAnsi="Arial" w:cs="Arial"/>
          <w:bCs/>
          <w:sz w:val="20"/>
          <w:szCs w:val="20"/>
        </w:rPr>
      </w:pPr>
      <w:r>
        <w:rPr>
          <w:rFonts w:cs="Arial" w:ascii="Arial" w:hAnsi="Arial"/>
          <w:bCs/>
          <w:sz w:val="20"/>
          <w:szCs w:val="20"/>
        </w:rPr>
        <w:t>I. Todas as alterações que se fizerem necessárias serão registradas por intermédio de lavratura de termo aditivo ou apostilamento ao presente contrato.</w:t>
      </w:r>
    </w:p>
    <w:p>
      <w:pPr>
        <w:pStyle w:val="NoSpacing"/>
        <w:ind w:left="1134" w:hanging="0"/>
        <w:jc w:val="both"/>
        <w:rPr>
          <w:rFonts w:ascii="Arial" w:hAnsi="Arial" w:cs="Arial"/>
          <w:bCs/>
          <w:sz w:val="20"/>
          <w:szCs w:val="20"/>
        </w:rPr>
      </w:pPr>
      <w:r>
        <w:rPr>
          <w:rFonts w:cs="Arial" w:ascii="Arial" w:hAnsi="Arial"/>
          <w:bCs/>
          <w:sz w:val="20"/>
          <w:szCs w:val="20"/>
        </w:rPr>
        <w:t>II. 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pPr>
        <w:pStyle w:val="NoSpacing"/>
        <w:ind w:left="1134" w:hanging="0"/>
        <w:jc w:val="both"/>
        <w:rPr>
          <w:rFonts w:ascii="Arial" w:hAnsi="Arial" w:cs="Arial"/>
          <w:bCs/>
          <w:sz w:val="20"/>
          <w:szCs w:val="20"/>
        </w:rPr>
      </w:pPr>
      <w:r>
        <w:rPr>
          <w:rFonts w:cs="Arial" w:ascii="Arial" w:hAnsi="Arial"/>
          <w:bCs/>
          <w:sz w:val="20"/>
          <w:szCs w:val="20"/>
        </w:rPr>
        <w:t>III. Vinculam-se a este contrato, para fins de análise técnica, jurídica e decisão superior o Edital do Pregão Presencial nº 00/2019, seus anexos e a proposta da contratada;</w:t>
      </w:r>
    </w:p>
    <w:p>
      <w:pPr>
        <w:pStyle w:val="NoSpacing"/>
        <w:ind w:left="1134" w:hanging="0"/>
        <w:jc w:val="both"/>
        <w:rPr>
          <w:rFonts w:ascii="Arial" w:hAnsi="Arial" w:cs="Arial"/>
          <w:bCs/>
          <w:sz w:val="20"/>
          <w:szCs w:val="20"/>
        </w:rPr>
      </w:pPr>
      <w:r>
        <w:rPr>
          <w:rFonts w:cs="Arial" w:ascii="Arial" w:hAnsi="Arial"/>
          <w:bCs/>
          <w:sz w:val="20"/>
          <w:szCs w:val="20"/>
        </w:rPr>
        <w:t>IV. é vedado caucionar ou utilizar o presente contrato para qualquer operação financeira, sem prévia e expressa autorização da Câmara Municipal de Primavera do Leste - MT.</w:t>
      </w:r>
    </w:p>
    <w:p>
      <w:pPr>
        <w:pStyle w:val="NoSpacing"/>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QUARTA: DA PUBLICAÇÃO</w:t>
            </w:r>
          </w:p>
        </w:tc>
      </w:tr>
    </w:tbl>
    <w:p>
      <w:pPr>
        <w:pStyle w:val="NoSpacing"/>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14.1. </w:t>
      </w:r>
      <w:r>
        <w:rPr>
          <w:rFonts w:cs="Arial" w:ascii="Arial" w:hAnsi="Arial"/>
          <w:sz w:val="20"/>
          <w:szCs w:val="20"/>
        </w:rPr>
        <w:t>Para eficácia do presente instrumento, a Câmara municipal, providenciará a publicação do seu extrato no Diário Oficial do Estado de Mato Grosso, conforme artigo 61 Parágrafo único Lei n</w:t>
      </w:r>
      <w:r>
        <w:rPr>
          <w:rFonts w:cs="Arial" w:ascii="Arial" w:hAnsi="Arial"/>
          <w:b/>
          <w:bCs/>
          <w:sz w:val="20"/>
          <w:szCs w:val="20"/>
        </w:rPr>
        <w:t xml:space="preserve">º </w:t>
      </w:r>
      <w:r>
        <w:rPr>
          <w:rFonts w:cs="Arial" w:ascii="Arial" w:hAnsi="Arial"/>
          <w:sz w:val="20"/>
          <w:szCs w:val="20"/>
        </w:rPr>
        <w:t>8.666/93.</w:t>
      </w:r>
    </w:p>
    <w:p>
      <w:pPr>
        <w:pStyle w:val="NoSpacing"/>
        <w:rPr>
          <w:rFonts w:ascii="Arial" w:hAnsi="Arial" w:cs="Arial"/>
          <w:sz w:val="20"/>
          <w:szCs w:val="20"/>
        </w:rPr>
      </w:pPr>
      <w:r>
        <w:rPr>
          <w:rFonts w:cs="Arial" w:ascii="Arial" w:hAnsi="Arial"/>
          <w:sz w:val="20"/>
          <w:szCs w:val="20"/>
        </w:rPr>
      </w:r>
    </w:p>
    <w:tbl>
      <w:tblPr>
        <w:tblW w:w="9180" w:type="dxa"/>
        <w:jc w:val="left"/>
        <w:tblInd w:w="0" w:type="dxa"/>
        <w:tblCellMar>
          <w:top w:w="0" w:type="dxa"/>
          <w:left w:w="108" w:type="dxa"/>
          <w:bottom w:w="0" w:type="dxa"/>
          <w:right w:w="108" w:type="dxa"/>
        </w:tblCellMar>
        <w:tblLook w:val="04a0"/>
      </w:tblPr>
      <w:tblGrid>
        <w:gridCol w:w="9180"/>
      </w:tblGrid>
      <w:tr>
        <w:trPr/>
        <w:tc>
          <w:tcPr>
            <w:tcW w:w="9180" w:type="dxa"/>
            <w:tcBorders/>
            <w:shd w:color="auto" w:fill="D9D9D9" w:themeFill="background1" w:themeFillShade="d9" w:val="clear"/>
          </w:tcPr>
          <w:p>
            <w:pPr>
              <w:pStyle w:val="NoSpacing"/>
              <w:jc w:val="center"/>
              <w:rPr>
                <w:rFonts w:ascii="Arial" w:hAnsi="Arial" w:cs="Arial"/>
                <w:sz w:val="20"/>
                <w:szCs w:val="20"/>
              </w:rPr>
            </w:pPr>
            <w:r>
              <w:rPr>
                <w:rFonts w:cs="Arial" w:ascii="Arial" w:hAnsi="Arial"/>
                <w:b/>
                <w:bCs/>
                <w:sz w:val="20"/>
                <w:szCs w:val="20"/>
              </w:rPr>
              <w:t>CLÁUSULA DÉCIMA QUINTA: DO FORO</w:t>
            </w:r>
          </w:p>
        </w:tc>
      </w:tr>
    </w:tbl>
    <w:p>
      <w:pPr>
        <w:pStyle w:val="NoSpacing"/>
        <w:rPr>
          <w:rFonts w:ascii="Arial" w:hAnsi="Arial" w:cs="Arial"/>
          <w:sz w:val="20"/>
          <w:szCs w:val="20"/>
        </w:rPr>
      </w:pPr>
      <w:r>
        <w:rPr>
          <w:rFonts w:cs="Arial" w:ascii="Arial" w:hAnsi="Arial"/>
          <w:sz w:val="20"/>
          <w:szCs w:val="20"/>
        </w:rPr>
      </w:r>
    </w:p>
    <w:p>
      <w:pPr>
        <w:pStyle w:val="NoSpacing"/>
        <w:jc w:val="both"/>
        <w:rPr>
          <w:rFonts w:ascii="Arial" w:hAnsi="Arial" w:cs="Arial"/>
          <w:sz w:val="20"/>
          <w:szCs w:val="20"/>
        </w:rPr>
      </w:pPr>
      <w:r>
        <w:rPr>
          <w:rFonts w:cs="Arial" w:ascii="Arial" w:hAnsi="Arial"/>
          <w:b/>
          <w:bCs/>
          <w:sz w:val="20"/>
          <w:szCs w:val="20"/>
        </w:rPr>
        <w:t xml:space="preserve">15.1. </w:t>
      </w:r>
      <w:r>
        <w:rPr>
          <w:rFonts w:cs="Arial" w:ascii="Arial" w:hAnsi="Arial"/>
          <w:sz w:val="20"/>
          <w:szCs w:val="20"/>
        </w:rPr>
        <w:t>As partes contratantes elegem o foro da Comarca de Primavera do Leste - MT, como competente para dirimir quaisquer questões oriundas do presente instrumento, inclusive os casos omissos, que não puderem ser resolvidos pela via administrativa, renunciando a qualquer outro, por mais privilegiado que seja.</w:t>
      </w:r>
    </w:p>
    <w:p>
      <w:pPr>
        <w:pStyle w:val="NoSpacing"/>
        <w:jc w:val="both"/>
        <w:rPr>
          <w:rFonts w:ascii="Arial" w:hAnsi="Arial" w:cs="Arial"/>
          <w:sz w:val="20"/>
          <w:szCs w:val="20"/>
        </w:rPr>
      </w:pPr>
      <w:r>
        <w:rPr>
          <w:rFonts w:cs="Arial" w:ascii="Arial" w:hAnsi="Arial"/>
          <w:sz w:val="20"/>
          <w:szCs w:val="20"/>
        </w:rPr>
        <w:t>E por estarem de acordo, as partes firmam o presente contrato, em 03 (três) vias de igual teor e forma para um só efeito legal.</w:t>
      </w:r>
    </w:p>
    <w:p>
      <w:pPr>
        <w:pStyle w:val="NoSpacing"/>
        <w:rPr>
          <w:rFonts w:ascii="Arial" w:hAnsi="Arial" w:cs="Arial"/>
          <w:sz w:val="20"/>
          <w:szCs w:val="20"/>
        </w:rPr>
      </w:pPr>
      <w:r>
        <w:rPr>
          <w:rFonts w:cs="Arial" w:ascii="Arial" w:hAnsi="Arial"/>
          <w:sz w:val="20"/>
          <w:szCs w:val="20"/>
        </w:rPr>
      </w:r>
    </w:p>
    <w:p>
      <w:pPr>
        <w:pStyle w:val="NoSpacing"/>
        <w:jc w:val="right"/>
        <w:rPr>
          <w:rFonts w:ascii="Arial" w:hAnsi="Arial" w:cs="Arial"/>
          <w:sz w:val="20"/>
          <w:szCs w:val="20"/>
        </w:rPr>
      </w:pPr>
      <w:r>
        <w:rPr>
          <w:rFonts w:cs="Arial" w:ascii="Arial" w:hAnsi="Arial"/>
          <w:sz w:val="20"/>
          <w:szCs w:val="20"/>
        </w:rPr>
        <w:t>Primavera do Leste - MT, _____ de xxxxx  de 2021.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Vereador Presidente</w:t>
      </w:r>
    </w:p>
    <w:p>
      <w:pPr>
        <w:pStyle w:val="NoSpacing"/>
        <w:jc w:val="center"/>
        <w:rPr>
          <w:rFonts w:ascii="Arial" w:hAnsi="Arial" w:cs="Arial"/>
          <w:sz w:val="20"/>
          <w:szCs w:val="20"/>
        </w:rPr>
      </w:pPr>
      <w:r>
        <w:rPr>
          <w:rFonts w:cs="Arial" w:ascii="Arial" w:hAnsi="Arial"/>
          <w:sz w:val="20"/>
          <w:szCs w:val="20"/>
        </w:rPr>
        <w:t>Câmara Municipal de Primavera do Leste-MT.</w:t>
      </w:r>
    </w:p>
    <w:p>
      <w:pPr>
        <w:pStyle w:val="NoSpacing"/>
        <w:rPr>
          <w:rFonts w:ascii="Arial" w:hAnsi="Arial" w:cs="Arial"/>
          <w:sz w:val="20"/>
          <w:szCs w:val="20"/>
        </w:rPr>
      </w:pPr>
      <w:r>
        <w:rPr>
          <w:rFonts w:cs="Arial" w:ascii="Arial" w:hAnsi="Arial"/>
          <w:sz w:val="20"/>
          <w:szCs w:val="20"/>
        </w:rPr>
      </w:r>
    </w:p>
    <w:p>
      <w:pPr>
        <w:pStyle w:val="NoSpacing"/>
        <w:jc w:val="center"/>
        <w:rPr>
          <w:rFonts w:ascii="Arial" w:hAnsi="Arial" w:cs="Arial"/>
          <w:b/>
          <w:b/>
          <w:sz w:val="20"/>
          <w:szCs w:val="20"/>
        </w:rPr>
      </w:pPr>
      <w:r>
        <w:rPr>
          <w:rFonts w:cs="Arial" w:ascii="Arial" w:hAnsi="Arial"/>
          <w:b/>
          <w:sz w:val="20"/>
          <w:szCs w:val="20"/>
        </w:rPr>
        <w:t>CONTRATADO</w:t>
      </w:r>
    </w:p>
    <w:p>
      <w:pPr>
        <w:pStyle w:val="NoSpacing"/>
        <w:jc w:val="center"/>
        <w:rPr>
          <w:rFonts w:ascii="Arial" w:hAnsi="Arial" w:cs="Arial"/>
          <w:b/>
          <w:b/>
          <w:sz w:val="20"/>
          <w:szCs w:val="20"/>
        </w:rPr>
      </w:pPr>
      <w:r>
        <w:rPr>
          <w:rFonts w:cs="Arial" w:ascii="Arial" w:hAnsi="Arial"/>
          <w:b/>
          <w:sz w:val="20"/>
          <w:szCs w:val="20"/>
        </w:rPr>
        <w:t>Fornecedor</w:t>
      </w:r>
    </w:p>
    <w:sectPr>
      <w:headerReference w:type="default" r:id="rId5"/>
      <w:footerReference w:type="default" r:id="rId6"/>
      <w:type w:val="nextPage"/>
      <w:pgSz w:w="11906" w:h="16838"/>
      <w:pgMar w:left="1701" w:right="851" w:header="709" w:top="2835" w:footer="709" w:bottom="76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Liberation Serif">
    <w:altName w:val="Times New Roman"/>
    <w:charset w:val="00"/>
    <w:family w:val="swiss"/>
    <w:pitch w:val="variable"/>
  </w:font>
  <w:font w:name="Cambria">
    <w:charset w:val="00"/>
    <w:family w:val="roman"/>
    <w:pitch w:val="variable"/>
  </w:font>
  <w:font w:name="Bookman Old Style">
    <w:charset w:val="00"/>
    <w:family w:val="swiss"/>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rFonts w:ascii="Arial" w:hAnsi="Arial" w:cs="Arial"/>
        <w:sz w:val="20"/>
        <w:szCs w:val="20"/>
      </w:rPr>
    </w:pPr>
    <w:r>
      <w:rPr>
        <w:rFonts w:cs="Arial" w:ascii="Arial" w:hAnsi="Arial"/>
        <w:sz w:val="20"/>
        <w:szCs w:val="20"/>
      </w:rPr>
      <w:t xml:space="preserve">Lauda </w:t>
    </w:r>
    <w:r>
      <w:rPr>
        <w:rFonts w:cs="Arial" w:ascii="Arial" w:hAnsi="Arial"/>
        <w:sz w:val="20"/>
        <w:szCs w:val="20"/>
      </w:rPr>
      <w:fldChar w:fldCharType="begin"/>
    </w:r>
    <w:r>
      <w:rPr>
        <w:sz w:val="20"/>
        <w:szCs w:val="20"/>
        <w:rFonts w:cs="Arial" w:ascii="Arial" w:hAnsi="Arial"/>
      </w:rPr>
      <w:instrText> PAGE </w:instrText>
    </w:r>
    <w:r>
      <w:rPr>
        <w:sz w:val="20"/>
        <w:szCs w:val="20"/>
        <w:rFonts w:cs="Arial" w:ascii="Arial" w:hAnsi="Arial"/>
      </w:rPr>
      <w:fldChar w:fldCharType="separate"/>
    </w:r>
    <w:r>
      <w:rPr>
        <w:sz w:val="20"/>
        <w:szCs w:val="20"/>
        <w:rFonts w:cs="Arial" w:ascii="Arial" w:hAnsi="Arial"/>
      </w:rPr>
      <w:t>57</w:t>
    </w:r>
    <w:r>
      <w:rPr>
        <w:sz w:val="20"/>
        <w:szCs w:val="20"/>
        <w:rFonts w:cs="Arial" w:ascii="Arial" w:hAnsi="Arial"/>
      </w:rPr>
      <w:fldChar w:fldCharType="end"/>
    </w:r>
    <w:r>
      <w:rPr>
        <w:rFonts w:cs="Arial" w:ascii="Arial" w:hAnsi="Arial"/>
        <w:sz w:val="20"/>
        <w:szCs w:val="20"/>
      </w:rPr>
      <w:t xml:space="preserve"> de </w:t>
    </w:r>
    <w:r>
      <w:rPr>
        <w:rFonts w:cs="Arial" w:ascii="Arial" w:hAnsi="Arial"/>
        <w:sz w:val="20"/>
        <w:szCs w:val="20"/>
      </w:rPr>
      <w:fldChar w:fldCharType="begin"/>
    </w:r>
    <w:r>
      <w:rPr>
        <w:sz w:val="20"/>
        <w:szCs w:val="20"/>
        <w:rFonts w:cs="Arial" w:ascii="Arial" w:hAnsi="Arial"/>
      </w:rPr>
      <w:instrText> NUMPAGES </w:instrText>
    </w:r>
    <w:r>
      <w:rPr>
        <w:sz w:val="20"/>
        <w:szCs w:val="20"/>
        <w:rFonts w:cs="Arial" w:ascii="Arial" w:hAnsi="Arial"/>
      </w:rPr>
      <w:fldChar w:fldCharType="separate"/>
    </w:r>
    <w:r>
      <w:rPr>
        <w:sz w:val="20"/>
        <w:szCs w:val="20"/>
        <w:rFonts w:cs="Arial" w:ascii="Arial" w:hAnsi="Arial"/>
      </w:rPr>
      <w:t>57</w:t>
    </w:r>
    <w:r>
      <w:rPr>
        <w:sz w:val="20"/>
        <w:szCs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781050" cy="971550"/>
          <wp:effectExtent l="0" t="0" r="0" b="0"/>
          <wp:docPr id="1" name="Imagem 1" descr="bras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ras_pb"/>
                  <pic:cNvPicPr>
                    <a:picLocks noChangeAspect="1" noChangeArrowheads="1"/>
                  </pic:cNvPicPr>
                </pic:nvPicPr>
                <pic:blipFill>
                  <a:blip r:embed="rId1"/>
                  <a:stretch>
                    <a:fillRect/>
                  </a:stretch>
                </pic:blipFill>
                <pic:spPr bwMode="auto">
                  <a:xfrm>
                    <a:off x="0" y="0"/>
                    <a:ext cx="781050" cy="971550"/>
                  </a:xfrm>
                  <a:prstGeom prst="rect">
                    <a:avLst/>
                  </a:prstGeom>
                </pic:spPr>
              </pic:pic>
            </a:graphicData>
          </a:graphic>
        </wp:inline>
      </w:drawing>
    </w:r>
  </w:p>
  <w:p>
    <w:pPr>
      <w:pStyle w:val="Cabealho"/>
      <w:pBdr>
        <w:bottom w:val="single" w:sz="12" w:space="1" w:color="000000"/>
      </w:pBdr>
      <w:jc w:val="center"/>
      <w:rPr>
        <w:rFonts w:ascii="Arial" w:hAnsi="Arial" w:cs="Arial"/>
        <w:b/>
        <w:b/>
        <w:sz w:val="22"/>
        <w:szCs w:val="22"/>
      </w:rPr>
    </w:pPr>
    <w:r>
      <w:rPr>
        <w:rFonts w:cs="Arial" w:ascii="Arial" w:hAnsi="Arial"/>
        <w:b/>
        <w:sz w:val="22"/>
        <w:szCs w:val="22"/>
      </w:rPr>
      <w:t>CÂMARA MUNICIPAL DE PRIMAVERA DO LESTE - MT</w:t>
    </w:r>
  </w:p>
  <w:p>
    <w:pPr>
      <w:pStyle w:val="Cabealho"/>
      <w:jc w:val="center"/>
      <w:rPr>
        <w:rFonts w:ascii="Garamond" w:hAnsi="Garamond" w:cs="Arial"/>
        <w:sz w:val="20"/>
        <w:szCs w:val="20"/>
      </w:rPr>
    </w:pPr>
    <w:r>
      <w:rPr>
        <w:rFonts w:cs="Arial" w:ascii="Garamond" w:hAnsi="Garamond"/>
        <w:sz w:val="20"/>
        <w:szCs w:val="20"/>
      </w:rPr>
      <w:t>Av. Primavera, nº 300 – CEP 78850-000 - Primavera do Leste – Mato Grosso – Tel. (66) 3498-3590</w:t>
    </w:r>
  </w:p>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Calibri" w:cs="Times New Roman" w:eastAsiaTheme="minorHAnsi"/>
        <w:szCs w:val="24"/>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642ff"/>
    <w:pPr>
      <w:widowControl/>
      <w:bidi w:val="0"/>
      <w:spacing w:lineRule="auto" w:line="240"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link w:val="Ttulo1Char"/>
    <w:uiPriority w:val="9"/>
    <w:qFormat/>
    <w:rsid w:val="00aa5394"/>
    <w:pPr>
      <w:spacing w:beforeAutospacing="1" w:afterAutospacing="1"/>
      <w:outlineLvl w:val="0"/>
    </w:pPr>
    <w:rPr>
      <w:b/>
      <w:bCs/>
      <w:kern w:val="2"/>
      <w:sz w:val="48"/>
      <w:szCs w:val="48"/>
    </w:rPr>
  </w:style>
  <w:style w:type="paragraph" w:styleId="Ttulo2">
    <w:name w:val="Heading 2"/>
    <w:basedOn w:val="Ttulo"/>
    <w:qFormat/>
    <w:pPr>
      <w:keepNext w:val="true"/>
      <w:spacing w:before="200" w:after="120"/>
    </w:pPr>
    <w:rPr>
      <w:rFonts w:ascii="Liberation Serif" w:hAnsi="Liberation Serif"/>
      <w:b/>
      <w:bCs/>
      <w:sz w:val="36"/>
      <w:szCs w:val="36"/>
      <w:lang w:eastAsia="ar-SA"/>
    </w:rPr>
  </w:style>
  <w:style w:type="paragraph" w:styleId="Ttulo4">
    <w:name w:val="Heading 4"/>
    <w:basedOn w:val="Normal"/>
    <w:next w:val="Normal"/>
    <w:link w:val="Ttulo4Char"/>
    <w:uiPriority w:val="9"/>
    <w:unhideWhenUsed/>
    <w:qFormat/>
    <w:rsid w:val="002f7f59"/>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Ttulo5">
    <w:name w:val="Heading 5"/>
    <w:basedOn w:val="Ttulo"/>
    <w:qFormat/>
    <w:pPr>
      <w:keepNext w:val="true"/>
      <w:keepLines/>
      <w:spacing w:before="240" w:after="80"/>
    </w:pPr>
    <w:rPr>
      <w:rFonts w:ascii="Bookman Old Style" w:hAnsi="Bookman Old Style"/>
      <w:color w:val="666666"/>
      <w:sz w:val="22"/>
      <w:szCs w:val="22"/>
      <w:lang w:eastAsia="ar-SA"/>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aa5394"/>
    <w:rPr>
      <w:rFonts w:ascii="Times New Roman" w:hAnsi="Times New Roman" w:eastAsia="Times New Roman"/>
      <w:b/>
      <w:bCs/>
      <w:kern w:val="2"/>
      <w:sz w:val="48"/>
      <w:szCs w:val="48"/>
      <w:lang w:eastAsia="pt-BR"/>
    </w:rPr>
  </w:style>
  <w:style w:type="character" w:styleId="Ttulo4Char" w:customStyle="1">
    <w:name w:val="Título 4 Char"/>
    <w:basedOn w:val="DefaultParagraphFont"/>
    <w:link w:val="Ttulo4"/>
    <w:uiPriority w:val="9"/>
    <w:qFormat/>
    <w:rsid w:val="002f7f59"/>
    <w:rPr>
      <w:rFonts w:ascii="Cambria" w:hAnsi="Cambria" w:eastAsia="" w:cs="" w:asciiTheme="majorHAnsi" w:cstheme="majorBidi" w:eastAsiaTheme="majorEastAsia" w:hAnsiTheme="majorHAnsi"/>
      <w:b/>
      <w:bCs/>
      <w:i/>
      <w:iCs/>
      <w:color w:val="4F81BD" w:themeColor="accent1"/>
      <w:lang w:eastAsia="pt-BR"/>
    </w:rPr>
  </w:style>
  <w:style w:type="character" w:styleId="CabealhoChar" w:customStyle="1">
    <w:name w:val="Cabeçalho Char"/>
    <w:basedOn w:val="DefaultParagraphFont"/>
    <w:link w:val="Cabealho"/>
    <w:qFormat/>
    <w:rsid w:val="008642ff"/>
    <w:rPr>
      <w:rFonts w:ascii="Times New Roman" w:hAnsi="Times New Roman" w:eastAsia="Times New Roman"/>
      <w:lang w:eastAsia="pt-BR"/>
    </w:rPr>
  </w:style>
  <w:style w:type="character" w:styleId="CabealhoChar1" w:customStyle="1">
    <w:name w:val="Cabeçalho Char1"/>
    <w:basedOn w:val="DefaultParagraphFont"/>
    <w:uiPriority w:val="99"/>
    <w:semiHidden/>
    <w:qFormat/>
    <w:rsid w:val="008642ff"/>
    <w:rPr>
      <w:rFonts w:ascii="Times New Roman" w:hAnsi="Times New Roman" w:eastAsia="Times New Roman"/>
      <w:lang w:eastAsia="pt-BR"/>
    </w:rPr>
  </w:style>
  <w:style w:type="character" w:styleId="RodapChar" w:customStyle="1">
    <w:name w:val="Rodapé Char"/>
    <w:basedOn w:val="DefaultParagraphFont"/>
    <w:link w:val="Rodap"/>
    <w:uiPriority w:val="99"/>
    <w:qFormat/>
    <w:rsid w:val="008642ff"/>
    <w:rPr>
      <w:rFonts w:ascii="Times New Roman" w:hAnsi="Times New Roman" w:eastAsia="Times New Roman"/>
      <w:lang w:eastAsia="pt-BR"/>
    </w:rPr>
  </w:style>
  <w:style w:type="character" w:styleId="RodapChar1" w:customStyle="1">
    <w:name w:val="Rodapé Char1"/>
    <w:basedOn w:val="DefaultParagraphFont"/>
    <w:uiPriority w:val="99"/>
    <w:semiHidden/>
    <w:qFormat/>
    <w:rsid w:val="008642ff"/>
    <w:rPr>
      <w:rFonts w:ascii="Times New Roman" w:hAnsi="Times New Roman" w:eastAsia="Times New Roman"/>
      <w:lang w:eastAsia="pt-BR"/>
    </w:rPr>
  </w:style>
  <w:style w:type="character" w:styleId="TextodebaloChar" w:customStyle="1">
    <w:name w:val="Texto de balão Char"/>
    <w:basedOn w:val="DefaultParagraphFont"/>
    <w:link w:val="Textodebalo"/>
    <w:uiPriority w:val="99"/>
    <w:semiHidden/>
    <w:qFormat/>
    <w:rsid w:val="006c261c"/>
    <w:rPr>
      <w:rFonts w:ascii="Tahoma" w:hAnsi="Tahoma" w:eastAsia="Times New Roman" w:cs="Tahoma"/>
      <w:sz w:val="16"/>
      <w:szCs w:val="16"/>
      <w:lang w:eastAsia="pt-BR"/>
    </w:rPr>
  </w:style>
  <w:style w:type="character" w:styleId="LinkdaInternet">
    <w:name w:val="Link da Internet"/>
    <w:basedOn w:val="DefaultParagraphFont"/>
    <w:uiPriority w:val="99"/>
    <w:unhideWhenUsed/>
    <w:rsid w:val="003e079b"/>
    <w:rPr>
      <w:color w:val="0000FF" w:themeColor="hyperlink"/>
      <w:u w:val="single"/>
    </w:rPr>
  </w:style>
  <w:style w:type="character" w:styleId="TtuloChar" w:customStyle="1">
    <w:name w:val="Título Char"/>
    <w:basedOn w:val="DefaultParagraphFont"/>
    <w:link w:val="Ttulo"/>
    <w:qFormat/>
    <w:rsid w:val="00aa5394"/>
    <w:rPr>
      <w:rFonts w:ascii="Times New Roman" w:hAnsi="Times New Roman" w:eastAsia="Times New Roman"/>
      <w:b/>
      <w:sz w:val="28"/>
      <w:szCs w:val="22"/>
      <w:lang w:eastAsia="pt-BR"/>
    </w:rPr>
  </w:style>
  <w:style w:type="character" w:styleId="Appleconvertedspace" w:customStyle="1">
    <w:name w:val="apple-converted-space"/>
    <w:basedOn w:val="DefaultParagraphFont"/>
    <w:qFormat/>
    <w:rsid w:val="00aa5394"/>
    <w:rPr/>
  </w:style>
  <w:style w:type="character" w:styleId="Strong">
    <w:name w:val="Strong"/>
    <w:basedOn w:val="DefaultParagraphFont"/>
    <w:uiPriority w:val="22"/>
    <w:qFormat/>
    <w:rsid w:val="00663b23"/>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link w:val="CabealhoChar"/>
    <w:rsid w:val="008642ff"/>
    <w:pPr>
      <w:tabs>
        <w:tab w:val="clear" w:pos="708"/>
        <w:tab w:val="center" w:pos="4252" w:leader="none"/>
        <w:tab w:val="right" w:pos="8504" w:leader="none"/>
      </w:tabs>
    </w:pPr>
    <w:rPr/>
  </w:style>
  <w:style w:type="paragraph" w:styleId="Rodap">
    <w:name w:val="Footer"/>
    <w:basedOn w:val="Normal"/>
    <w:link w:val="RodapChar"/>
    <w:uiPriority w:val="99"/>
    <w:rsid w:val="008642ff"/>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6c261c"/>
    <w:pPr/>
    <w:rPr>
      <w:rFonts w:ascii="Tahoma" w:hAnsi="Tahoma" w:cs="Tahoma"/>
      <w:sz w:val="16"/>
      <w:szCs w:val="16"/>
    </w:rPr>
  </w:style>
  <w:style w:type="paragraph" w:styleId="NoSpacing">
    <w:name w:val="No Spacing"/>
    <w:uiPriority w:val="1"/>
    <w:qFormat/>
    <w:rsid w:val="00aa5394"/>
    <w:pPr>
      <w:widowControl/>
      <w:bidi w:val="0"/>
      <w:spacing w:lineRule="auto" w:line="240" w:before="0" w:after="0"/>
      <w:jc w:val="left"/>
    </w:pPr>
    <w:rPr>
      <w:rFonts w:ascii="Calibri" w:hAnsi="Calibri" w:eastAsia="Calibri" w:cs="" w:asciiTheme="minorHAnsi" w:cstheme="minorBidi" w:hAnsiTheme="minorHAnsi"/>
      <w:color w:val="auto"/>
      <w:kern w:val="0"/>
      <w:sz w:val="22"/>
      <w:szCs w:val="22"/>
      <w:lang w:val="pt-BR" w:eastAsia="en-US" w:bidi="ar-SA"/>
    </w:rPr>
  </w:style>
  <w:style w:type="paragraph" w:styleId="ListParagraph">
    <w:name w:val="List Paragraph"/>
    <w:basedOn w:val="Normal"/>
    <w:uiPriority w:val="34"/>
    <w:qFormat/>
    <w:rsid w:val="00aa5394"/>
    <w:pPr>
      <w:spacing w:before="0" w:after="0"/>
      <w:ind w:left="720" w:hanging="0"/>
      <w:contextualSpacing/>
    </w:pPr>
    <w:rPr/>
  </w:style>
  <w:style w:type="paragraph" w:styleId="Ttulododocumento">
    <w:name w:val="Title"/>
    <w:basedOn w:val="Normal"/>
    <w:link w:val="TtuloChar"/>
    <w:qFormat/>
    <w:rsid w:val="00aa5394"/>
    <w:pPr>
      <w:jc w:val="center"/>
    </w:pPr>
    <w:rPr>
      <w:b/>
      <w:sz w:val="28"/>
      <w:szCs w:val="22"/>
    </w:rPr>
  </w:style>
  <w:style w:type="paragraph" w:styleId="Contedodatabela">
    <w:name w:val="Conteúdo da tabela"/>
    <w:basedOn w:val="Normal"/>
    <w:qFormat/>
    <w:pPr/>
    <w:rPr>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uiPriority w:val="59"/>
    <w:rsid w:val="00aa5394"/>
    <w:pPr>
      <w:spacing w:after="0" w:line="240" w:lineRule="auto"/>
    </w:pPr>
    <w:rPr>
      <w:rFonts w:asciiTheme="minorHAnsi" w:hAnsiTheme="minorHAnsi" w:cstheme="minorBidi"/>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imaveradoleste.mt.leg.br/" TargetMode="External"/><Relationship Id="rId3" Type="http://schemas.openxmlformats.org/officeDocument/2006/relationships/hyperlink" Target="http://www.primaveradoleste.mt.leg.br/" TargetMode="External"/><Relationship Id="rId4" Type="http://schemas.openxmlformats.org/officeDocument/2006/relationships/hyperlink" Target="https://servicos.tce.mt.gov.br/consulta-item/00057723"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EF1DF-8042-4A17-B149-07F96F96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Application>LibreOffice/6.4.1.2$Windows_X86_64 LibreOffice_project/4d224e95b98b138af42a64d84056446d09082932</Application>
  <Pages>57</Pages>
  <Words>18959</Words>
  <Characters>106815</Characters>
  <CharactersWithSpaces>124375</CharactersWithSpaces>
  <Paragraphs>1773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2019-06-25T16:46:00Z</dcterms:created>
  <dc:creator>Gomes</dc:creator>
  <dc:description/>
  <dc:language>pt-BR</dc:language>
  <cp:lastModifiedBy/>
  <cp:lastPrinted>2019-07-03T14:49:00Z</cp:lastPrinted>
  <dcterms:modified xsi:type="dcterms:W3CDTF">2021-05-19T11:03:52Z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